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95" w:lineRule="atLeast"/>
        <w:ind w:firstLine="904" w:firstLineChars="300"/>
        <w:rPr>
          <w:rFonts w:cs="宋体" w:asciiTheme="minorEastAsia" w:hAnsiTheme="minorEastAsia"/>
          <w:color w:val="000000" w:themeColor="text1"/>
          <w:kern w:val="0"/>
          <w:sz w:val="30"/>
          <w:szCs w:val="30"/>
          <w14:textFill>
            <w14:solidFill>
              <w14:schemeClr w14:val="tx1"/>
            </w14:solidFill>
          </w14:textFill>
        </w:rPr>
      </w:pPr>
      <w:r>
        <w:rPr>
          <w:rFonts w:hint="eastAsia" w:cs="宋体" w:asciiTheme="minorEastAsia" w:hAnsiTheme="minorEastAsia"/>
          <w:b/>
          <w:bCs/>
          <w:color w:val="000000" w:themeColor="text1"/>
          <w:kern w:val="0"/>
          <w:sz w:val="30"/>
          <w:szCs w:val="30"/>
          <w14:textFill>
            <w14:solidFill>
              <w14:schemeClr w14:val="tx1"/>
            </w14:solidFill>
          </w14:textFill>
        </w:rPr>
        <w:t>大庆市第五医院体检早餐包采购项目招标公告</w:t>
      </w:r>
    </w:p>
    <w:p>
      <w:pPr>
        <w:widowControl/>
        <w:spacing w:line="480" w:lineRule="exact"/>
        <w:jc w:val="left"/>
        <w:rPr>
          <w:rFonts w:asciiTheme="minorEastAsia" w:hAnsiTheme="minorEastAsia"/>
        </w:rPr>
      </w:pPr>
      <w:r>
        <w:rPr>
          <w:rFonts w:hint="eastAsia" w:cs="宋体" w:asciiTheme="minorEastAsia" w:hAnsiTheme="minorEastAsia"/>
          <w:b/>
          <w:bCs/>
          <w:kern w:val="0"/>
          <w:sz w:val="24"/>
        </w:rPr>
        <w:t>一、项目编号:</w:t>
      </w:r>
      <w:r>
        <w:rPr>
          <w:rFonts w:hint="eastAsia" w:cs="宋体" w:asciiTheme="minorEastAsia" w:hAnsiTheme="minorEastAsia"/>
          <w:kern w:val="0"/>
          <w:sz w:val="24"/>
        </w:rPr>
        <w:t xml:space="preserve">2026019 </w:t>
      </w:r>
    </w:p>
    <w:p>
      <w:pPr>
        <w:widowControl/>
        <w:spacing w:line="480" w:lineRule="exact"/>
        <w:jc w:val="left"/>
        <w:rPr>
          <w:rFonts w:cs="宋体" w:asciiTheme="minorEastAsia" w:hAnsiTheme="minorEastAsia"/>
          <w:bCs/>
          <w:kern w:val="0"/>
          <w:sz w:val="24"/>
        </w:rPr>
      </w:pPr>
      <w:r>
        <w:rPr>
          <w:rFonts w:hint="eastAsia" w:cs="宋体" w:asciiTheme="minorEastAsia" w:hAnsiTheme="minorEastAsia"/>
          <w:b/>
          <w:bCs/>
          <w:kern w:val="0"/>
          <w:sz w:val="24"/>
        </w:rPr>
        <w:t>二、项目名称:</w:t>
      </w:r>
      <w:r>
        <w:rPr>
          <w:rFonts w:hint="eastAsia"/>
        </w:rPr>
        <w:t xml:space="preserve"> </w:t>
      </w:r>
      <w:r>
        <w:rPr>
          <w:rFonts w:hint="eastAsia" w:cs="宋体" w:asciiTheme="minorEastAsia" w:hAnsiTheme="minorEastAsia"/>
          <w:color w:val="000000" w:themeColor="text1"/>
          <w:kern w:val="0"/>
          <w:sz w:val="24"/>
          <w14:textFill>
            <w14:solidFill>
              <w14:schemeClr w14:val="tx1"/>
            </w14:solidFill>
          </w14:textFill>
        </w:rPr>
        <w:t>大庆市第五医院早餐包采购项目</w:t>
      </w:r>
    </w:p>
    <w:p>
      <w:pPr>
        <w:widowControl/>
        <w:spacing w:line="480" w:lineRule="exact"/>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b/>
          <w:bCs/>
          <w:kern w:val="0"/>
          <w:sz w:val="24"/>
        </w:rPr>
        <w:t>三、采购类型:</w:t>
      </w:r>
      <w:r>
        <w:rPr>
          <w:rFonts w:hint="eastAsia" w:cs="宋体" w:asciiTheme="minorEastAsia" w:hAnsiTheme="minorEastAsia"/>
          <w:bCs/>
          <w:kern w:val="0"/>
          <w:sz w:val="24"/>
        </w:rPr>
        <w:t>院内竞争性谈判（本次采购以三项产品合计总价最低者确定为中标供应商。）。</w:t>
      </w:r>
    </w:p>
    <w:p>
      <w:pPr>
        <w:pStyle w:val="2"/>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tbl>
      <w:tblPr>
        <w:tblStyle w:val="4"/>
        <w:tblW w:w="9458" w:type="dxa"/>
        <w:tblInd w:w="0" w:type="dxa"/>
        <w:shd w:val="clear" w:color="auto" w:fill="FFFFFF"/>
        <w:tblLayout w:type="fixed"/>
        <w:tblCellMar>
          <w:top w:w="0" w:type="dxa"/>
          <w:left w:w="0" w:type="dxa"/>
          <w:bottom w:w="0" w:type="dxa"/>
          <w:right w:w="0" w:type="dxa"/>
        </w:tblCellMar>
      </w:tblPr>
      <w:tblGrid>
        <w:gridCol w:w="783"/>
        <w:gridCol w:w="1938"/>
        <w:gridCol w:w="3438"/>
        <w:gridCol w:w="1401"/>
        <w:gridCol w:w="1898"/>
      </w:tblGrid>
      <w:tr>
        <w:tblPrEx>
          <w:shd w:val="clear" w:color="auto" w:fill="FFFFFF"/>
          <w:tblLayout w:type="fixed"/>
          <w:tblCellMar>
            <w:top w:w="0" w:type="dxa"/>
            <w:left w:w="0" w:type="dxa"/>
            <w:bottom w:w="0" w:type="dxa"/>
            <w:right w:w="0" w:type="dxa"/>
          </w:tblCellMar>
        </w:tblPrEx>
        <w:tc>
          <w:tcPr>
            <w:tcW w:w="78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textAlignment w:val="center"/>
              <w:rPr>
                <w:rFonts w:cs="宋体" w:asciiTheme="minorEastAsia" w:hAnsiTheme="minorEastAsia"/>
                <w:color w:val="333333"/>
                <w:kern w:val="0"/>
                <w:szCs w:val="21"/>
              </w:rPr>
            </w:pPr>
            <w:r>
              <w:rPr>
                <w:rFonts w:hint="eastAsia" w:cs="宋体" w:asciiTheme="minorEastAsia" w:hAnsiTheme="minorEastAsia"/>
                <w:b/>
                <w:bCs/>
                <w:color w:val="333333"/>
                <w:kern w:val="0"/>
                <w:szCs w:val="21"/>
              </w:rPr>
              <w:t>序号</w:t>
            </w:r>
          </w:p>
        </w:tc>
        <w:tc>
          <w:tcPr>
            <w:tcW w:w="193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textAlignment w:val="center"/>
              <w:rPr>
                <w:rFonts w:cs="宋体" w:asciiTheme="minorEastAsia" w:hAnsiTheme="minorEastAsia"/>
                <w:color w:val="333333"/>
                <w:kern w:val="0"/>
                <w:szCs w:val="21"/>
              </w:rPr>
            </w:pPr>
            <w:r>
              <w:rPr>
                <w:rFonts w:hint="eastAsia" w:cs="宋体" w:asciiTheme="minorEastAsia" w:hAnsiTheme="minorEastAsia"/>
                <w:b/>
                <w:bCs/>
                <w:color w:val="333333"/>
                <w:kern w:val="0"/>
                <w:szCs w:val="21"/>
              </w:rPr>
              <w:t>产品名称</w:t>
            </w:r>
          </w:p>
        </w:tc>
        <w:tc>
          <w:tcPr>
            <w:tcW w:w="343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textAlignment w:val="center"/>
              <w:rPr>
                <w:rFonts w:cs="宋体" w:asciiTheme="minorEastAsia" w:hAnsiTheme="minorEastAsia"/>
                <w:color w:val="333333"/>
                <w:kern w:val="0"/>
                <w:szCs w:val="21"/>
              </w:rPr>
            </w:pPr>
            <w:r>
              <w:rPr>
                <w:rFonts w:hint="eastAsia" w:cs="宋体" w:asciiTheme="minorEastAsia" w:hAnsiTheme="minorEastAsia"/>
                <w:b/>
                <w:bCs/>
                <w:color w:val="333333"/>
                <w:kern w:val="0"/>
                <w:szCs w:val="21"/>
              </w:rPr>
              <w:t>规格型号</w:t>
            </w:r>
          </w:p>
        </w:tc>
        <w:tc>
          <w:tcPr>
            <w:tcW w:w="14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textAlignment w:val="center"/>
              <w:rPr>
                <w:rFonts w:cs="宋体" w:asciiTheme="minorEastAsia" w:hAnsiTheme="minorEastAsia"/>
                <w:color w:val="333333"/>
                <w:kern w:val="0"/>
                <w:szCs w:val="21"/>
              </w:rPr>
            </w:pPr>
            <w:r>
              <w:rPr>
                <w:rFonts w:hint="eastAsia" w:cs="宋体" w:asciiTheme="minorEastAsia" w:hAnsiTheme="minorEastAsia"/>
                <w:b/>
                <w:bCs/>
                <w:color w:val="333333"/>
                <w:kern w:val="0"/>
                <w:szCs w:val="21"/>
              </w:rPr>
              <w:t>单位</w:t>
            </w:r>
          </w:p>
        </w:tc>
        <w:tc>
          <w:tcPr>
            <w:tcW w:w="189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textAlignment w:val="center"/>
              <w:rPr>
                <w:rFonts w:cs="宋体" w:asciiTheme="minorEastAsia" w:hAnsiTheme="minorEastAsia"/>
                <w:color w:val="333333"/>
                <w:kern w:val="0"/>
                <w:szCs w:val="21"/>
              </w:rPr>
            </w:pPr>
            <w:r>
              <w:rPr>
                <w:rFonts w:hint="eastAsia" w:cs="宋体" w:asciiTheme="minorEastAsia" w:hAnsiTheme="minorEastAsia"/>
                <w:b/>
                <w:bCs/>
                <w:color w:val="333333"/>
                <w:kern w:val="0"/>
                <w:szCs w:val="21"/>
              </w:rPr>
              <w:t>含税单价（元）</w:t>
            </w:r>
          </w:p>
        </w:tc>
      </w:tr>
      <w:tr>
        <w:tblPrEx>
          <w:tblLayout w:type="fixed"/>
          <w:tblCellMar>
            <w:top w:w="0" w:type="dxa"/>
            <w:left w:w="0" w:type="dxa"/>
            <w:bottom w:w="0" w:type="dxa"/>
            <w:right w:w="0" w:type="dxa"/>
          </w:tblCellMar>
        </w:tblPrEx>
        <w:trPr>
          <w:trHeight w:val="565" w:hRule="atLeast"/>
        </w:trPr>
        <w:tc>
          <w:tcPr>
            <w:tcW w:w="78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textAlignment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1</w:t>
            </w:r>
          </w:p>
        </w:tc>
        <w:tc>
          <w:tcPr>
            <w:tcW w:w="193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牛奶</w:t>
            </w:r>
          </w:p>
        </w:tc>
        <w:tc>
          <w:tcPr>
            <w:tcW w:w="343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250ml/盒</w:t>
            </w:r>
          </w:p>
        </w:tc>
        <w:tc>
          <w:tcPr>
            <w:tcW w:w="14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盒</w:t>
            </w:r>
          </w:p>
        </w:tc>
        <w:tc>
          <w:tcPr>
            <w:tcW w:w="1898"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3</w:t>
            </w:r>
          </w:p>
        </w:tc>
      </w:tr>
      <w:tr>
        <w:tblPrEx>
          <w:tblLayout w:type="fixed"/>
          <w:tblCellMar>
            <w:top w:w="0" w:type="dxa"/>
            <w:left w:w="0" w:type="dxa"/>
            <w:bottom w:w="0" w:type="dxa"/>
            <w:right w:w="0" w:type="dxa"/>
          </w:tblCellMar>
        </w:tblPrEx>
        <w:tc>
          <w:tcPr>
            <w:tcW w:w="78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textAlignment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2</w:t>
            </w:r>
          </w:p>
        </w:tc>
        <w:tc>
          <w:tcPr>
            <w:tcW w:w="193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面包</w:t>
            </w:r>
          </w:p>
        </w:tc>
        <w:tc>
          <w:tcPr>
            <w:tcW w:w="343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130g/个</w:t>
            </w:r>
          </w:p>
        </w:tc>
        <w:tc>
          <w:tcPr>
            <w:tcW w:w="14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个</w:t>
            </w:r>
          </w:p>
        </w:tc>
        <w:tc>
          <w:tcPr>
            <w:tcW w:w="1898"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r>
      <w:tr>
        <w:tblPrEx>
          <w:tblLayout w:type="fixed"/>
          <w:tblCellMar>
            <w:top w:w="0" w:type="dxa"/>
            <w:left w:w="0" w:type="dxa"/>
            <w:bottom w:w="0" w:type="dxa"/>
            <w:right w:w="0" w:type="dxa"/>
          </w:tblCellMar>
        </w:tblPrEx>
        <w:tc>
          <w:tcPr>
            <w:tcW w:w="78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textAlignment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3</w:t>
            </w:r>
          </w:p>
        </w:tc>
        <w:tc>
          <w:tcPr>
            <w:tcW w:w="193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火腿肠</w:t>
            </w:r>
          </w:p>
        </w:tc>
        <w:tc>
          <w:tcPr>
            <w:tcW w:w="343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120g/根</w:t>
            </w:r>
          </w:p>
        </w:tc>
        <w:tc>
          <w:tcPr>
            <w:tcW w:w="14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495" w:lineRule="atLeast"/>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根</w:t>
            </w:r>
          </w:p>
        </w:tc>
        <w:tc>
          <w:tcPr>
            <w:tcW w:w="1898"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bl>
    <w:p>
      <w:pP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早餐包组成、规格及品牌要求：</w:t>
      </w:r>
    </w:p>
    <w:p>
      <w:pPr>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面包：单份重量不得低于130克，蛋白质≥9.2-11g及以上/100g、脂肪6-10.0g/100g、碳水化合物4-60g/100g、反式脂肪酸0g/100g。（需从国内知名品牌中选取，如美食乐、桃李、老鼎丰、香港麦道等）。</w:t>
      </w:r>
    </w:p>
    <w:p>
      <w:pPr>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牛奶：单份容量不得低于250毫升，蛋白质</w:t>
      </w:r>
      <w:r>
        <w:rPr>
          <w:rFonts w:hint="eastAsia" w:cs="宋体" w:asciiTheme="minorEastAsia" w:hAnsiTheme="minorEastAsia"/>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3.3-3.6g及以上/100ml、脂肪3.2-4.0g及以上/100ml、碳水化合物4.8-5.3g/100ml、钙含量120-150mg</w:t>
      </w:r>
      <w:r>
        <w:rPr>
          <w:rFonts w:ascii="宋体" w:hAnsi="宋体" w:cs="宋体"/>
          <w:color w:val="000000" w:themeColor="text1"/>
          <w:kern w:val="0"/>
          <w:sz w:val="24"/>
          <w14:textFill>
            <w14:solidFill>
              <w14:schemeClr w14:val="tx1"/>
            </w14:solidFill>
          </w14:textFill>
        </w:rPr>
        <w:t>/100ml</w:t>
      </w:r>
      <w:r>
        <w:rPr>
          <w:rFonts w:hint="eastAsia" w:ascii="宋体" w:hAnsi="宋体" w:cs="宋体"/>
          <w:color w:val="000000" w:themeColor="text1"/>
          <w:kern w:val="0"/>
          <w:sz w:val="24"/>
          <w14:textFill>
            <w14:solidFill>
              <w14:schemeClr w14:val="tx1"/>
            </w14:solidFill>
          </w14:textFill>
        </w:rPr>
        <w:t>。(需从国内知名品牌中选取，如完达山、伊利、蒙牛等)</w:t>
      </w:r>
    </w:p>
    <w:p>
      <w:pPr>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火腿肠：单份重量不得低于120克，蛋白质≥12.0-13g及以上/100g、脂肪6-12.0g/100g、碳水化合物</w:t>
      </w:r>
      <w:r>
        <w:rPr>
          <w:rFonts w:hint="eastAsia" w:cs="宋体" w:asciiTheme="minorEastAsia" w:hAnsiTheme="minorEastAsia"/>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8g/100g。（需从国内知名品牌中选取，如双汇、金锣、雨润、得利斯等）。</w:t>
      </w:r>
    </w:p>
    <w:p>
      <w:pPr>
        <w:pStyle w:val="2"/>
        <w:spacing w:before="0" w:beforeAutospacing="0" w:after="0" w:afterAutospacing="0" w:line="324" w:lineRule="auto"/>
      </w:pPr>
      <w:r>
        <w:rPr>
          <w:rFonts w:hint="eastAsia"/>
          <w:color w:val="000000" w:themeColor="text1"/>
          <w14:textFill>
            <w14:solidFill>
              <w14:schemeClr w14:val="tx1"/>
            </w14:solidFill>
          </w14:textFill>
        </w:rPr>
        <w:t>合同履约期限：一年，据实结算。</w:t>
      </w:r>
    </w:p>
    <w:p>
      <w:pPr>
        <w:pStyle w:val="2"/>
        <w:spacing w:before="0" w:beforeAutospacing="0" w:after="0" w:afterAutospacing="0" w:line="324" w:lineRule="auto"/>
        <w:rPr>
          <w:sz w:val="10"/>
          <w:szCs w:val="10"/>
        </w:rPr>
      </w:pPr>
      <w:r>
        <w:rPr>
          <w:rFonts w:hint="eastAsia"/>
        </w:rPr>
        <w:t>（参与投标供应商投标报价单项超出预算价格的投标无效</w:t>
      </w:r>
      <w:r>
        <w:rPr>
          <w:rFonts w:hint="eastAsia"/>
          <w:szCs w:val="21"/>
        </w:rPr>
        <w:t>。</w:t>
      </w:r>
      <w:r>
        <w:rPr>
          <w:rFonts w:hint="eastAsia"/>
        </w:rPr>
        <w:t>）</w:t>
      </w:r>
    </w:p>
    <w:p>
      <w:pPr>
        <w:pStyle w:val="2"/>
        <w:numPr>
          <w:ilvl w:val="0"/>
          <w:numId w:val="1"/>
        </w:numPr>
        <w:spacing w:before="0" w:beforeAutospacing="0" w:after="0" w:afterAutospacing="0" w:line="324" w:lineRule="auto"/>
        <w:rPr>
          <w:sz w:val="30"/>
          <w:szCs w:val="30"/>
        </w:rPr>
      </w:pPr>
      <w:r>
        <w:rPr>
          <w:rFonts w:hint="eastAsia" w:asciiTheme="minorEastAsia" w:hAnsiTheme="minorEastAsia"/>
          <w:b/>
          <w:bCs/>
        </w:rPr>
        <w:t>配送及验收要求：</w:t>
      </w:r>
    </w:p>
    <w:p>
      <w:pPr>
        <w:pStyle w:val="2"/>
        <w:spacing w:before="0" w:beforeAutospacing="0" w:after="0" w:afterAutospacing="0" w:line="324" w:lineRule="auto"/>
        <w:rPr>
          <w:sz w:val="30"/>
          <w:szCs w:val="30"/>
        </w:rPr>
      </w:pPr>
      <w:r>
        <w:rPr>
          <w:rFonts w:hint="eastAsia" w:asciiTheme="minorEastAsia" w:hAnsiTheme="minorEastAsia"/>
          <w:b/>
          <w:bCs/>
        </w:rPr>
        <w:t>配送要求：</w:t>
      </w:r>
    </w:p>
    <w:p>
      <w:pPr>
        <w:pStyle w:val="2"/>
        <w:numPr>
          <w:ilvl w:val="0"/>
          <w:numId w:val="2"/>
        </w:numPr>
        <w:spacing w:before="0" w:beforeAutospacing="0" w:after="0" w:afterAutospacing="0" w:line="324" w:lineRule="auto"/>
      </w:pPr>
      <w:r>
        <w:rPr>
          <w:rFonts w:hint="eastAsia"/>
        </w:rPr>
        <w:t>配备至少1台冷链车及配送车辆，提供车辆行驶证、照片及权属证明（购置发票或租赁合同）</w:t>
      </w:r>
    </w:p>
    <w:p>
      <w:pPr>
        <w:rPr>
          <w:sz w:val="24"/>
        </w:rPr>
      </w:pPr>
      <w:r>
        <w:rPr>
          <w:rFonts w:hint="eastAsia"/>
          <w:sz w:val="24"/>
        </w:rPr>
        <w:t>2.配送人员需持有效健康证，且建立人员备案制度，更换人员需经医院同意。</w:t>
      </w:r>
    </w:p>
    <w:p>
      <w:pPr>
        <w:pStyle w:val="2"/>
        <w:spacing w:before="0" w:beforeAutospacing="0" w:after="0" w:afterAutospacing="0" w:line="324" w:lineRule="auto"/>
      </w:pPr>
      <w:r>
        <w:rPr>
          <w:rFonts w:hint="eastAsia"/>
        </w:rPr>
        <w:t>3.具有固定配送中心（自有需提供产权证明，租赁需提供租赁合同，均需加盖公章）。</w:t>
      </w:r>
    </w:p>
    <w:p>
      <w:pPr>
        <w:pStyle w:val="2"/>
        <w:spacing w:before="0" w:beforeAutospacing="0" w:after="0" w:afterAutospacing="0" w:line="324" w:lineRule="auto"/>
      </w:pPr>
      <w:r>
        <w:rPr>
          <w:rFonts w:hint="eastAsia"/>
        </w:rPr>
        <w:t>4.具备独立承担民事责任的能力，提供有效营业执照。</w:t>
      </w:r>
    </w:p>
    <w:p>
      <w:pPr>
        <w:pStyle w:val="2"/>
        <w:spacing w:before="0" w:beforeAutospacing="0" w:after="0" w:afterAutospacing="0" w:line="324" w:lineRule="auto"/>
      </w:pPr>
      <w:r>
        <w:rPr>
          <w:rFonts w:hint="eastAsia"/>
        </w:rPr>
        <w:t>5.提供有效的食品经营许可证。</w:t>
      </w:r>
    </w:p>
    <w:p>
      <w:pPr>
        <w:pStyle w:val="2"/>
        <w:spacing w:before="0" w:beforeAutospacing="0" w:after="0" w:afterAutospacing="0" w:line="324" w:lineRule="auto"/>
      </w:pPr>
      <w:r>
        <w:rPr>
          <w:rFonts w:hint="eastAsia"/>
        </w:rPr>
        <w:t>验收要求：</w:t>
      </w:r>
    </w:p>
    <w:p>
      <w:pPr>
        <w:pStyle w:val="2"/>
        <w:numPr>
          <w:ilvl w:val="0"/>
          <w:numId w:val="3"/>
        </w:numPr>
        <w:spacing w:before="0" w:beforeAutospacing="0" w:after="0" w:afterAutospacing="0" w:line="324" w:lineRule="auto"/>
      </w:pPr>
      <w:r>
        <w:rPr>
          <w:rFonts w:hint="eastAsia"/>
        </w:rPr>
        <w:t>经销商资质：营业执照、食品经营许可证；食品包装有明显、清晰、完整的、无涂改的SC14位数字；</w:t>
      </w:r>
    </w:p>
    <w:p>
      <w:pPr>
        <w:pStyle w:val="2"/>
        <w:numPr>
          <w:ilvl w:val="0"/>
          <w:numId w:val="3"/>
        </w:numPr>
        <w:spacing w:before="0" w:beforeAutospacing="0" w:after="0" w:afterAutospacing="0" w:line="324" w:lineRule="auto"/>
      </w:pPr>
      <w:r>
        <w:t>随货文件：同批次第三方质检报告、厂家出厂检验合格证、送货单（品名、规格、批次、生产日期齐全</w:t>
      </w:r>
      <w:r>
        <w:rPr>
          <w:rFonts w:hint="eastAsia"/>
        </w:rPr>
        <w:t>）</w:t>
      </w:r>
    </w:p>
    <w:p>
      <w:pPr>
        <w:pStyle w:val="2"/>
        <w:numPr>
          <w:ilvl w:val="0"/>
          <w:numId w:val="3"/>
        </w:numPr>
        <w:spacing w:before="0" w:beforeAutospacing="0" w:after="0" w:afterAutospacing="0" w:line="324" w:lineRule="auto"/>
      </w:pPr>
      <w:r>
        <w:t>标签合规：符合GB 7718，</w:t>
      </w:r>
      <w:r>
        <w:rPr>
          <w:rFonts w:hint="eastAsia"/>
          <w:color w:val="000000" w:themeColor="text1"/>
          <w14:textFill>
            <w14:solidFill>
              <w14:schemeClr w14:val="tx1"/>
            </w14:solidFill>
          </w14:textFill>
        </w:rPr>
        <w:t>GB 28050</w:t>
      </w:r>
      <w:r>
        <w:rPr>
          <w:rFonts w:hint="eastAsia"/>
          <w:color w:val="000000" w:themeColor="text1"/>
          <w:lang w:val="en-US" w:eastAsia="zh-CN"/>
          <w14:textFill>
            <w14:solidFill>
              <w14:schemeClr w14:val="tx1"/>
            </w14:solidFill>
          </w14:textFill>
        </w:rPr>
        <w:t>,纯牛乳：GB 25190</w:t>
      </w:r>
      <w:r>
        <w:t>标注配料、执行标准、生产日期、保质期、储存条件、SC编号、生产者信息</w:t>
      </w:r>
      <w:r>
        <w:rPr>
          <w:rFonts w:hint="eastAsia"/>
        </w:rPr>
        <w:t>。</w:t>
      </w:r>
    </w:p>
    <w:p>
      <w:pPr>
        <w:pStyle w:val="2"/>
        <w:numPr>
          <w:ilvl w:val="0"/>
          <w:numId w:val="3"/>
        </w:numPr>
        <w:spacing w:before="0" w:beforeAutospacing="0" w:after="0" w:afterAutospacing="0" w:line="324" w:lineRule="auto"/>
      </w:pPr>
      <w:r>
        <w:t> 包装：真空袋完整无破损、无胀气、无漏液、无油污污渍，印刷清晰</w:t>
      </w:r>
    </w:p>
    <w:p>
      <w:pPr>
        <w:pStyle w:val="2"/>
        <w:numPr>
          <w:ilvl w:val="0"/>
          <w:numId w:val="3"/>
        </w:numPr>
        <w:spacing w:before="0" w:beforeAutospacing="0" w:after="0" w:afterAutospacing="0" w:line="324" w:lineRule="auto"/>
      </w:pPr>
      <w:r>
        <w:t>肠体：无变形、无发黏，两端封口紧实，无油脂渗出</w:t>
      </w:r>
      <w:r>
        <w:rPr>
          <w:rFonts w:hint="eastAsia"/>
        </w:rPr>
        <w:t>。</w:t>
      </w:r>
    </w:p>
    <w:p>
      <w:pPr>
        <w:pStyle w:val="2"/>
        <w:numPr>
          <w:ilvl w:val="0"/>
          <w:numId w:val="3"/>
        </w:numPr>
        <w:spacing w:before="0" w:beforeAutospacing="0" w:after="0" w:afterAutospacing="0" w:line="324" w:lineRule="auto"/>
      </w:pPr>
      <w:r>
        <w:t>气味：开袋后正常肉香，无酸味、腐败异味、哈喇味</w:t>
      </w:r>
      <w:r>
        <w:rPr>
          <w:rFonts w:hint="eastAsia"/>
        </w:rPr>
        <w:t>。</w:t>
      </w:r>
    </w:p>
    <w:p>
      <w:pPr>
        <w:pStyle w:val="2"/>
        <w:numPr>
          <w:ilvl w:val="0"/>
          <w:numId w:val="3"/>
        </w:numPr>
        <w:spacing w:before="0" w:beforeAutospacing="0" w:after="0" w:afterAutospacing="0" w:line="324" w:lineRule="auto"/>
      </w:pPr>
      <w:r>
        <w:t>肉质：切面紧实，无大量淀粉结块、无发黑发灰霉点</w:t>
      </w:r>
      <w:r>
        <w:rPr>
          <w:rFonts w:hint="eastAsia"/>
        </w:rPr>
        <w:t>。</w:t>
      </w:r>
    </w:p>
    <w:p>
      <w:pPr>
        <w:pStyle w:val="2"/>
        <w:numPr>
          <w:ilvl w:val="0"/>
          <w:numId w:val="3"/>
        </w:numPr>
        <w:spacing w:before="0" w:beforeAutospacing="0" w:after="0" w:afterAutospacing="0" w:line="324" w:lineRule="auto"/>
      </w:pPr>
      <w:r>
        <w:t>距生产日期剩余保质期≥2/3，临近过期1/3以内拒收</w:t>
      </w:r>
      <w:r>
        <w:rPr>
          <w:rFonts w:hint="eastAsia"/>
        </w:rPr>
        <w:t>。</w:t>
      </w:r>
    </w:p>
    <w:p>
      <w:pPr>
        <w:pStyle w:val="2"/>
        <w:numPr>
          <w:ilvl w:val="0"/>
          <w:numId w:val="3"/>
        </w:numPr>
        <w:spacing w:before="0" w:beforeAutospacing="0" w:after="0" w:afterAutospacing="0" w:line="324" w:lineRule="auto"/>
      </w:pPr>
      <w:r>
        <w:t>常温款储存：阴凉干燥避光，0-25℃；低温火腿肠全程冷藏2-6℃</w:t>
      </w:r>
    </w:p>
    <w:p>
      <w:pPr>
        <w:pStyle w:val="2"/>
        <w:numPr>
          <w:ilvl w:val="0"/>
          <w:numId w:val="3"/>
        </w:numPr>
        <w:spacing w:before="0" w:beforeAutospacing="0" w:after="0" w:afterAutospacing="0" w:line="324" w:lineRule="auto"/>
      </w:pPr>
      <w:r>
        <w:t>禁止接收过期、临期、涂改日期产品</w:t>
      </w:r>
    </w:p>
    <w:p>
      <w:pPr>
        <w:pStyle w:val="2"/>
        <w:spacing w:before="0" w:beforeAutospacing="0" w:after="0" w:afterAutospacing="0" w:line="324" w:lineRule="auto"/>
        <w:rPr>
          <w:rFonts w:asciiTheme="minorEastAsia" w:hAnsiTheme="minorEastAsia"/>
          <w:bCs/>
        </w:rPr>
      </w:pPr>
      <w:r>
        <w:rPr>
          <w:rFonts w:hint="eastAsia" w:asciiTheme="minorEastAsia" w:hAnsiTheme="minorEastAsia"/>
          <w:b/>
          <w:bCs/>
        </w:rPr>
        <w:t>六、公告期限：</w:t>
      </w:r>
      <w:r>
        <w:rPr>
          <w:rFonts w:hint="eastAsia" w:asciiTheme="minorEastAsia" w:hAnsiTheme="minorEastAsia"/>
          <w:bCs/>
        </w:rPr>
        <w:t xml:space="preserve">2026年8月 </w:t>
      </w:r>
      <w:r>
        <w:rPr>
          <w:rFonts w:hint="eastAsia" w:asciiTheme="minorEastAsia" w:hAnsiTheme="minorEastAsia"/>
          <w:bCs/>
          <w:lang w:val="en-US" w:eastAsia="zh-CN"/>
        </w:rPr>
        <w:t>21</w:t>
      </w:r>
      <w:r>
        <w:rPr>
          <w:rFonts w:hint="eastAsia" w:asciiTheme="minorEastAsia" w:hAnsiTheme="minorEastAsia"/>
          <w:bCs/>
        </w:rPr>
        <w:t xml:space="preserve"> 日至2026年8月 </w:t>
      </w:r>
      <w:r>
        <w:rPr>
          <w:rFonts w:hint="eastAsia" w:asciiTheme="minorEastAsia" w:hAnsiTheme="minorEastAsia"/>
          <w:bCs/>
          <w:lang w:val="en-US" w:eastAsia="zh-CN"/>
        </w:rPr>
        <w:t>25</w:t>
      </w:r>
      <w:r>
        <w:rPr>
          <w:rFonts w:hint="eastAsia" w:asciiTheme="minorEastAsia" w:hAnsiTheme="minorEastAsia"/>
          <w:bCs/>
        </w:rPr>
        <w:t xml:space="preserve"> 日止</w:t>
      </w:r>
    </w:p>
    <w:p>
      <w:pPr>
        <w:pStyle w:val="2"/>
        <w:spacing w:before="0" w:beforeAutospacing="0" w:after="0" w:afterAutospacing="0" w:line="324" w:lineRule="auto"/>
        <w:rPr>
          <w:rFonts w:asciiTheme="minorEastAsia" w:hAnsiTheme="minorEastAsia"/>
        </w:rPr>
      </w:pPr>
      <w:r>
        <w:rPr>
          <w:rFonts w:hint="eastAsia" w:asciiTheme="minorEastAsia" w:hAnsiTheme="minorEastAsia"/>
          <w:b/>
          <w:bCs/>
        </w:rPr>
        <w:t>七、供应商须知</w:t>
      </w:r>
    </w:p>
    <w:p>
      <w:pPr>
        <w:pStyle w:val="2"/>
        <w:snapToGrid w:val="0"/>
        <w:spacing w:before="0" w:beforeAutospacing="0" w:after="0" w:afterAutospacing="0" w:line="348"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2"/>
        <w:snapToGrid w:val="0"/>
        <w:spacing w:before="0" w:beforeAutospacing="0" w:after="0" w:afterAutospacing="0" w:line="348" w:lineRule="auto"/>
        <w:rPr>
          <w:rFonts w:asciiTheme="minorEastAsia" w:hAnsiTheme="minorEastAsia"/>
        </w:rPr>
      </w:pPr>
      <w:r>
        <w:rPr>
          <w:rFonts w:hint="eastAsia" w:asciiTheme="minorEastAsia" w:hAnsiTheme="minorEastAsia"/>
        </w:rPr>
        <w:t xml:space="preserve">1、提供有效的独立企业法人营业执照副本内页。 </w:t>
      </w:r>
    </w:p>
    <w:p>
      <w:pPr>
        <w:pStyle w:val="2"/>
        <w:snapToGrid w:val="0"/>
        <w:spacing w:before="0" w:beforeAutospacing="0" w:after="0" w:afterAutospacing="0" w:line="348" w:lineRule="auto"/>
        <w:rPr>
          <w:rFonts w:asciiTheme="minorEastAsia" w:hAnsiTheme="minorEastAsia"/>
        </w:rPr>
      </w:pPr>
      <w:r>
        <w:rPr>
          <w:rFonts w:hint="eastAsia" w:asciiTheme="minorEastAsia" w:hAnsiTheme="minorEastAsia"/>
        </w:rPr>
        <w:t>2、提供有效的税务登记证</w:t>
      </w:r>
      <w:r>
        <w:rPr>
          <w:rFonts w:hint="eastAsia" w:asciiTheme="minorEastAsia" w:hAnsiTheme="minorEastAsia"/>
          <w:color w:val="000000"/>
          <w:shd w:val="clear" w:color="auto" w:fill="FFFFFF"/>
        </w:rPr>
        <w:t>。</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3、需提供参与投标供应商的有效的经营许可证复印件加盖公章。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4、法定代表人及</w:t>
      </w:r>
      <w:r>
        <w:rPr>
          <w:rFonts w:hint="eastAsia" w:cs="宋体" w:asciiTheme="minorEastAsia" w:hAnsiTheme="minorEastAsia"/>
          <w:kern w:val="0"/>
          <w:sz w:val="24"/>
          <w:shd w:val="clear" w:color="auto" w:fill="FFFFFF"/>
        </w:rPr>
        <w:t>授权</w:t>
      </w:r>
      <w:r>
        <w:rPr>
          <w:rFonts w:hint="eastAsia" w:cs="宋体" w:asciiTheme="minorEastAsia" w:hAnsi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5、法定代表人授权书（法定代表人签字并加盖公章）。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6、本项目不接受电话报名。</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7、不接受联合体参与投标。</w:t>
      </w:r>
    </w:p>
    <w:p>
      <w:pPr>
        <w:snapToGrid w:val="0"/>
        <w:spacing w:line="348" w:lineRule="auto"/>
        <w:rPr>
          <w:rFonts w:asciiTheme="minorEastAsia" w:hAnsiTheme="minorEastAsia"/>
          <w:sz w:val="24"/>
        </w:rPr>
      </w:pPr>
      <w:r>
        <w:rPr>
          <w:rFonts w:hint="eastAsia" w:asciiTheme="minorEastAsia" w:hAnsiTheme="minorEastAsia"/>
          <w:sz w:val="24"/>
        </w:rPr>
        <w:t>8、生产厂家直接参与本项目投标的，需提供生产资格证明文件。经销商参与投标的，需提供所投产品生产厂家出具的经销代理授权书复印件并加盖生产厂家公章。</w:t>
      </w:r>
    </w:p>
    <w:p>
      <w:pPr>
        <w:snapToGrid w:val="0"/>
        <w:spacing w:line="348" w:lineRule="auto"/>
        <w:rPr>
          <w:rFonts w:asciiTheme="minorEastAsia" w:hAnsiTheme="minorEastAsia"/>
          <w:sz w:val="24"/>
        </w:rPr>
      </w:pPr>
      <w:r>
        <w:rPr>
          <w:rFonts w:hint="eastAsia" w:asciiTheme="minorEastAsia" w:hAnsiTheme="minorEastAsia"/>
          <w:sz w:val="24"/>
        </w:rPr>
        <w:t>9、需提供所投产品生产厂家或区域代理商出具的针对本项目售后服务承诺及质量保证协议并加盖生产厂家或供应商公章。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rPr>
        <w:t>10、单位负责人为同一人或者隶属同一集团公司内部存在直接、间接控股、关联管理关系的所有生产商，只能对唯一一家供应商授权。</w:t>
      </w:r>
    </w:p>
    <w:p>
      <w:pPr>
        <w:snapToGrid w:val="0"/>
        <w:spacing w:line="348" w:lineRule="auto"/>
        <w:rPr>
          <w:rFonts w:ascii="宋体" w:hAnsi="宋体" w:cs="宋体"/>
          <w:sz w:val="24"/>
        </w:rPr>
      </w:pPr>
      <w:r>
        <w:rPr>
          <w:rFonts w:hint="eastAsia" w:ascii="宋体" w:hAnsi="宋体" w:cs="宋体"/>
          <w:sz w:val="24"/>
        </w:rPr>
        <w:t>11、单位负责人为同一人或者存在直接、间接控股、关联管理关系的不同供应商，只能有一家参加同一项目下的采购活动。</w:t>
      </w:r>
    </w:p>
    <w:p>
      <w:pPr>
        <w:pStyle w:val="2"/>
        <w:spacing w:before="0" w:beforeAutospacing="0" w:after="0" w:afterAutospacing="0" w:line="348" w:lineRule="auto"/>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八、报名时间及地点</w:t>
      </w:r>
    </w:p>
    <w:p>
      <w:pPr>
        <w:pStyle w:val="2"/>
        <w:spacing w:before="0" w:beforeAutospacing="0" w:after="0" w:afterAutospacing="0" w:line="348" w:lineRule="auto"/>
        <w:rPr>
          <w:rFonts w:asciiTheme="minorEastAsia" w:hAnsiTheme="minorEastAsia"/>
        </w:rPr>
      </w:pPr>
      <w:r>
        <w:rPr>
          <w:rFonts w:hint="eastAsia" w:asciiTheme="minorEastAsia" w:hAnsiTheme="minorEastAsia"/>
        </w:rPr>
        <w:t xml:space="preserve">投标人于2026年 </w:t>
      </w:r>
      <w:r>
        <w:rPr>
          <w:rFonts w:hint="eastAsia" w:asciiTheme="minorEastAsia" w:hAnsiTheme="minorEastAsia"/>
          <w:lang w:val="en-US" w:eastAsia="zh-CN"/>
        </w:rPr>
        <w:t>8</w:t>
      </w:r>
      <w:r>
        <w:rPr>
          <w:rFonts w:hint="eastAsia" w:asciiTheme="minorEastAsia" w:hAnsiTheme="minorEastAsia"/>
        </w:rPr>
        <w:t xml:space="preserve"> 月 </w:t>
      </w:r>
      <w:r>
        <w:rPr>
          <w:rFonts w:hint="eastAsia" w:asciiTheme="minorEastAsia" w:hAnsiTheme="minorEastAsia"/>
          <w:lang w:val="en-US" w:eastAsia="zh-CN"/>
        </w:rPr>
        <w:t>25</w:t>
      </w:r>
      <w:r>
        <w:rPr>
          <w:rFonts w:hint="eastAsia" w:asciiTheme="minorEastAsia" w:hAnsiTheme="minorEastAsia"/>
        </w:rPr>
        <w:t xml:space="preserve"> 日 </w:t>
      </w:r>
      <w:r>
        <w:rPr>
          <w:rFonts w:hint="eastAsia" w:asciiTheme="minorEastAsia" w:hAnsiTheme="minorEastAsia"/>
          <w:lang w:val="en-US" w:eastAsia="zh-CN"/>
        </w:rPr>
        <w:t>16:00</w:t>
      </w:r>
      <w:r>
        <w:rPr>
          <w:rFonts w:hint="eastAsia" w:asciiTheme="minorEastAsia" w:hAnsiTheme="minorEastAsia"/>
        </w:rPr>
        <w:t xml:space="preserve"> 时前到大庆市第五医院二部机关楼一楼109递交以下材料：</w:t>
      </w:r>
    </w:p>
    <w:p>
      <w:pPr>
        <w:pStyle w:val="2"/>
        <w:numPr>
          <w:ilvl w:val="0"/>
          <w:numId w:val="4"/>
        </w:numPr>
        <w:spacing w:before="0" w:beforeAutospacing="0" w:after="0" w:afterAutospacing="0" w:line="348" w:lineRule="auto"/>
        <w:rPr>
          <w:rFonts w:asciiTheme="minorEastAsia" w:hAnsiTheme="minorEastAsia"/>
        </w:rPr>
      </w:pPr>
      <w:r>
        <w:rPr>
          <w:rFonts w:hint="eastAsia" w:asciiTheme="minorEastAsia" w:hAnsiTheme="minorEastAsia"/>
        </w:rPr>
        <w:t>供应商资质（原件）</w:t>
      </w:r>
    </w:p>
    <w:p>
      <w:pPr>
        <w:pStyle w:val="2"/>
        <w:spacing w:before="0" w:beforeAutospacing="0" w:after="0" w:afterAutospacing="0" w:line="348" w:lineRule="auto"/>
        <w:rPr>
          <w:rFonts w:hint="eastAsia" w:asciiTheme="minorEastAsia" w:hAnsiTheme="minorEastAsia" w:eastAsia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2"/>
        <w:spacing w:before="0" w:beforeAutospacing="0" w:after="0" w:afterAutospacing="0" w:line="348" w:lineRule="auto"/>
        <w:rPr>
          <w:rFonts w:asciiTheme="minorEastAsia" w:hAnsiTheme="minorEastAsia"/>
        </w:rPr>
      </w:pPr>
      <w:r>
        <w:rPr>
          <w:rFonts w:hint="eastAsia" w:asciiTheme="minorEastAsia" w:hAnsiTheme="minorEastAsia"/>
        </w:rPr>
        <w:t>电话：0459-6705858</w:t>
      </w:r>
    </w:p>
    <w:p>
      <w:pPr>
        <w:pStyle w:val="2"/>
        <w:spacing w:before="0" w:beforeAutospacing="0" w:after="0" w:afterAutospacing="0" w:line="480" w:lineRule="exact"/>
        <w:rPr>
          <w:rFonts w:asciiTheme="minorEastAsia" w:hAnsiTheme="minorEastAsia"/>
          <w:b/>
        </w:rPr>
      </w:pPr>
    </w:p>
    <w:p>
      <w:pPr>
        <w:pStyle w:val="2"/>
        <w:spacing w:before="0" w:beforeAutospacing="0" w:after="0" w:afterAutospacing="0" w:line="480" w:lineRule="exact"/>
        <w:rPr>
          <w:rFonts w:asciiTheme="minorEastAsia" w:hAnsiTheme="minorEastAsia"/>
          <w:b/>
        </w:rPr>
      </w:pPr>
      <w:r>
        <w:rPr>
          <w:rFonts w:hint="eastAsia" w:asciiTheme="minorEastAsia" w:hAnsiTheme="minorEastAsia"/>
          <w:b/>
        </w:rPr>
        <w:t>九、报价单</w:t>
      </w:r>
    </w:p>
    <w:p>
      <w:pPr>
        <w:pStyle w:val="2"/>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2"/>
        <w:spacing w:before="0" w:beforeAutospacing="0" w:after="0" w:afterAutospacing="0" w:line="480" w:lineRule="exact"/>
        <w:ind w:left="-850" w:leftChars="-405" w:right="-758" w:rightChars="-361" w:firstLine="720" w:firstLineChars="300"/>
        <w:rPr>
          <w:rFonts w:asciiTheme="minorEastAsia" w:hAnsiTheme="minorEastAsia"/>
        </w:rPr>
      </w:pPr>
      <w:r>
        <w:rPr>
          <w:rFonts w:hint="eastAsia" w:asciiTheme="minorEastAsia" w:hAnsiTheme="minorEastAsia"/>
        </w:rPr>
        <w:t>投标单位名称（公章）：时间：   年   月   日</w:t>
      </w:r>
    </w:p>
    <w:tbl>
      <w:tblPr>
        <w:tblStyle w:val="4"/>
        <w:tblW w:w="8837" w:type="dxa"/>
        <w:jc w:val="center"/>
        <w:tblInd w:w="0" w:type="dxa"/>
        <w:tblLayout w:type="fixed"/>
        <w:tblCellMar>
          <w:top w:w="0" w:type="dxa"/>
          <w:left w:w="0" w:type="dxa"/>
          <w:bottom w:w="0" w:type="dxa"/>
          <w:right w:w="0" w:type="dxa"/>
        </w:tblCellMar>
      </w:tblPr>
      <w:tblGrid>
        <w:gridCol w:w="828"/>
        <w:gridCol w:w="1628"/>
        <w:gridCol w:w="3274"/>
        <w:gridCol w:w="720"/>
        <w:gridCol w:w="1526"/>
        <w:gridCol w:w="861"/>
      </w:tblGrid>
      <w:tr>
        <w:tblPrEx>
          <w:tblLayout w:type="fixed"/>
          <w:tblCellMar>
            <w:top w:w="0" w:type="dxa"/>
            <w:left w:w="0" w:type="dxa"/>
            <w:bottom w:w="0" w:type="dxa"/>
            <w:right w:w="0" w:type="dxa"/>
          </w:tblCellMar>
        </w:tblPrEx>
        <w:trPr>
          <w:jc w:val="center"/>
        </w:trPr>
        <w:tc>
          <w:tcPr>
            <w:tcW w:w="8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序号</w:t>
            </w:r>
          </w:p>
        </w:tc>
        <w:tc>
          <w:tcPr>
            <w:tcW w:w="16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产品名称</w:t>
            </w:r>
          </w:p>
        </w:tc>
        <w:tc>
          <w:tcPr>
            <w:tcW w:w="3274"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规格型号</w:t>
            </w:r>
          </w:p>
        </w:tc>
        <w:tc>
          <w:tcPr>
            <w:tcW w:w="72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单位</w:t>
            </w:r>
          </w:p>
        </w:tc>
        <w:tc>
          <w:tcPr>
            <w:tcW w:w="1526" w:type="dxa"/>
            <w:tcBorders>
              <w:top w:val="single" w:color="auto" w:sz="8" w:space="0"/>
              <w:left w:val="single" w:color="auto" w:sz="8" w:space="0"/>
              <w:bottom w:val="single" w:color="auto" w:sz="8" w:space="0"/>
              <w:right w:val="single" w:color="auto" w:sz="8" w:space="0"/>
            </w:tcBorders>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投标报价</w:t>
            </w:r>
          </w:p>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（含税单价，元）</w:t>
            </w:r>
          </w:p>
        </w:tc>
        <w:tc>
          <w:tcPr>
            <w:tcW w:w="861" w:type="dxa"/>
            <w:tcBorders>
              <w:top w:val="single" w:color="auto" w:sz="8" w:space="0"/>
              <w:left w:val="single" w:color="auto" w:sz="8" w:space="0"/>
              <w:bottom w:val="single" w:color="auto" w:sz="8" w:space="0"/>
              <w:right w:val="single" w:color="auto" w:sz="8" w:space="0"/>
            </w:tcBorders>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备注</w:t>
            </w:r>
          </w:p>
        </w:tc>
      </w:tr>
      <w:tr>
        <w:tblPrEx>
          <w:tblLayout w:type="fixed"/>
          <w:tblCellMar>
            <w:top w:w="0" w:type="dxa"/>
            <w:left w:w="0" w:type="dxa"/>
            <w:bottom w:w="0" w:type="dxa"/>
            <w:right w:w="0" w:type="dxa"/>
          </w:tblCellMar>
        </w:tblPrEx>
        <w:trPr>
          <w:jc w:val="center"/>
        </w:trPr>
        <w:tc>
          <w:tcPr>
            <w:tcW w:w="8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cs="宋体" w:asciiTheme="minorEastAsia" w:hAnsiTheme="minorEastAsia"/>
                <w:color w:val="333333"/>
                <w:kern w:val="0"/>
                <w:szCs w:val="21"/>
              </w:rPr>
              <w:t>1</w:t>
            </w:r>
          </w:p>
        </w:tc>
        <w:tc>
          <w:tcPr>
            <w:tcW w:w="16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牛奶</w:t>
            </w:r>
          </w:p>
        </w:tc>
        <w:tc>
          <w:tcPr>
            <w:tcW w:w="3274"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FF0000"/>
                <w:kern w:val="0"/>
                <w:szCs w:val="21"/>
              </w:rPr>
            </w:pPr>
            <w:r>
              <w:rPr>
                <w:rFonts w:hint="eastAsia" w:cs="宋体" w:asciiTheme="minorEastAsia" w:hAnsiTheme="minorEastAsia"/>
                <w:color w:val="FF0000"/>
                <w:kern w:val="0"/>
                <w:szCs w:val="21"/>
              </w:rPr>
              <w:t>250ml/盒</w:t>
            </w:r>
          </w:p>
        </w:tc>
        <w:tc>
          <w:tcPr>
            <w:tcW w:w="72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盒</w:t>
            </w:r>
          </w:p>
        </w:tc>
        <w:tc>
          <w:tcPr>
            <w:tcW w:w="152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kern w:val="0"/>
                <w:szCs w:val="21"/>
              </w:rPr>
            </w:pPr>
          </w:p>
        </w:tc>
        <w:tc>
          <w:tcPr>
            <w:tcW w:w="861" w:type="dxa"/>
            <w:tcBorders>
              <w:top w:val="single" w:color="auto" w:sz="8" w:space="0"/>
              <w:left w:val="single" w:color="auto" w:sz="8" w:space="0"/>
              <w:bottom w:val="single" w:color="auto" w:sz="8" w:space="0"/>
              <w:right w:val="single" w:color="auto" w:sz="8" w:space="0"/>
            </w:tcBorders>
          </w:tcPr>
          <w:p>
            <w:pPr>
              <w:widowControl/>
              <w:jc w:val="left"/>
              <w:rPr>
                <w:rFonts w:cs="宋体" w:asciiTheme="minorEastAsia" w:hAnsiTheme="minorEastAsia"/>
                <w:kern w:val="0"/>
                <w:szCs w:val="21"/>
              </w:rPr>
            </w:pPr>
          </w:p>
        </w:tc>
      </w:tr>
      <w:tr>
        <w:tblPrEx>
          <w:tblLayout w:type="fixed"/>
          <w:tblCellMar>
            <w:top w:w="0" w:type="dxa"/>
            <w:left w:w="0" w:type="dxa"/>
            <w:bottom w:w="0" w:type="dxa"/>
            <w:right w:w="0" w:type="dxa"/>
          </w:tblCellMar>
        </w:tblPrEx>
        <w:trPr>
          <w:jc w:val="center"/>
        </w:trPr>
        <w:tc>
          <w:tcPr>
            <w:tcW w:w="8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cs="宋体" w:asciiTheme="minorEastAsia" w:hAnsiTheme="minorEastAsia"/>
                <w:color w:val="333333"/>
                <w:kern w:val="0"/>
                <w:szCs w:val="21"/>
              </w:rPr>
              <w:t>2</w:t>
            </w:r>
          </w:p>
        </w:tc>
        <w:tc>
          <w:tcPr>
            <w:tcW w:w="16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面包</w:t>
            </w:r>
          </w:p>
        </w:tc>
        <w:tc>
          <w:tcPr>
            <w:tcW w:w="3274"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FF0000"/>
                <w:kern w:val="0"/>
                <w:szCs w:val="21"/>
              </w:rPr>
            </w:pPr>
            <w:r>
              <w:rPr>
                <w:rFonts w:hint="eastAsia" w:cs="宋体" w:asciiTheme="minorEastAsia" w:hAnsiTheme="minorEastAsia"/>
                <w:color w:val="FF0000"/>
                <w:kern w:val="0"/>
                <w:szCs w:val="21"/>
              </w:rPr>
              <w:t>130g/个</w:t>
            </w:r>
          </w:p>
        </w:tc>
        <w:tc>
          <w:tcPr>
            <w:tcW w:w="72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个</w:t>
            </w:r>
          </w:p>
        </w:tc>
        <w:tc>
          <w:tcPr>
            <w:tcW w:w="152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kern w:val="0"/>
                <w:szCs w:val="21"/>
              </w:rPr>
            </w:pPr>
          </w:p>
        </w:tc>
        <w:tc>
          <w:tcPr>
            <w:tcW w:w="861" w:type="dxa"/>
            <w:tcBorders>
              <w:top w:val="single" w:color="auto" w:sz="8" w:space="0"/>
              <w:left w:val="single" w:color="auto" w:sz="8" w:space="0"/>
              <w:bottom w:val="single" w:color="auto" w:sz="8" w:space="0"/>
              <w:right w:val="single" w:color="auto" w:sz="8" w:space="0"/>
            </w:tcBorders>
          </w:tcPr>
          <w:p>
            <w:pPr>
              <w:widowControl/>
              <w:jc w:val="left"/>
              <w:rPr>
                <w:rFonts w:cs="宋体" w:asciiTheme="minorEastAsia" w:hAnsiTheme="minorEastAsia"/>
                <w:kern w:val="0"/>
                <w:szCs w:val="21"/>
              </w:rPr>
            </w:pPr>
          </w:p>
        </w:tc>
      </w:tr>
      <w:tr>
        <w:tblPrEx>
          <w:tblLayout w:type="fixed"/>
          <w:tblCellMar>
            <w:top w:w="0" w:type="dxa"/>
            <w:left w:w="0" w:type="dxa"/>
            <w:bottom w:w="0" w:type="dxa"/>
            <w:right w:w="0" w:type="dxa"/>
          </w:tblCellMar>
        </w:tblPrEx>
        <w:trPr>
          <w:jc w:val="center"/>
        </w:trPr>
        <w:tc>
          <w:tcPr>
            <w:tcW w:w="8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cs="宋体" w:asciiTheme="minorEastAsia" w:hAnsiTheme="minorEastAsia"/>
                <w:color w:val="333333"/>
                <w:kern w:val="0"/>
                <w:szCs w:val="21"/>
              </w:rPr>
              <w:t>3</w:t>
            </w:r>
          </w:p>
        </w:tc>
        <w:tc>
          <w:tcPr>
            <w:tcW w:w="16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火腿肠</w:t>
            </w:r>
          </w:p>
        </w:tc>
        <w:tc>
          <w:tcPr>
            <w:tcW w:w="3274"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FF0000"/>
                <w:kern w:val="0"/>
                <w:szCs w:val="21"/>
              </w:rPr>
            </w:pPr>
            <w:r>
              <w:rPr>
                <w:rFonts w:hint="eastAsia" w:cs="宋体" w:asciiTheme="minorEastAsia" w:hAnsiTheme="minorEastAsia"/>
                <w:color w:val="FF0000"/>
                <w:kern w:val="0"/>
                <w:szCs w:val="21"/>
              </w:rPr>
              <w:t>120g/根</w:t>
            </w:r>
          </w:p>
        </w:tc>
        <w:tc>
          <w:tcPr>
            <w:tcW w:w="72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根</w:t>
            </w:r>
          </w:p>
        </w:tc>
        <w:tc>
          <w:tcPr>
            <w:tcW w:w="152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kern w:val="0"/>
                <w:szCs w:val="21"/>
              </w:rPr>
            </w:pPr>
          </w:p>
        </w:tc>
        <w:tc>
          <w:tcPr>
            <w:tcW w:w="861" w:type="dxa"/>
            <w:tcBorders>
              <w:top w:val="single" w:color="auto" w:sz="8" w:space="0"/>
              <w:left w:val="single" w:color="auto" w:sz="8" w:space="0"/>
              <w:bottom w:val="single" w:color="auto" w:sz="8" w:space="0"/>
              <w:right w:val="single" w:color="auto" w:sz="8" w:space="0"/>
            </w:tcBorders>
          </w:tcPr>
          <w:p>
            <w:pPr>
              <w:widowControl/>
              <w:jc w:val="left"/>
              <w:rPr>
                <w:rFonts w:cs="宋体" w:asciiTheme="minorEastAsia" w:hAnsiTheme="minorEastAsia"/>
                <w:kern w:val="0"/>
                <w:szCs w:val="21"/>
              </w:rPr>
            </w:pPr>
          </w:p>
        </w:tc>
      </w:tr>
    </w:tbl>
    <w:p>
      <w:pPr>
        <w:pStyle w:val="2"/>
        <w:spacing w:before="0" w:beforeAutospacing="0" w:after="0" w:afterAutospacing="0" w:line="560" w:lineRule="exact"/>
        <w:rPr>
          <w:rFonts w:asciiTheme="minorEastAsia" w:hAnsiTheme="minorEastAsia"/>
          <w:b/>
          <w:bCs/>
        </w:rPr>
      </w:pPr>
      <w:r>
        <w:rPr>
          <w:rFonts w:hint="eastAsia" w:asciiTheme="minorEastAsia" w:hAnsiTheme="minorEastAsia"/>
          <w:b/>
          <w:bCs/>
        </w:rPr>
        <w:t>十、投标文件格式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十一、投标文件包含项目</w:t>
      </w:r>
    </w:p>
    <w:tbl>
      <w:tblPr>
        <w:tblStyle w:val="4"/>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定代表人身份证明（法人身份证正反面复印件）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法定代表人授权委托书（委托投标时必备，附授权人身份证）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银行基本存款账户信息/开户许可证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食品经营许可证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p>
    <w:p>
      <w:pPr>
        <w:snapToGrid w:val="0"/>
        <w:spacing w:line="360" w:lineRule="auto"/>
        <w:jc w:val="left"/>
        <w:rPr>
          <w:rFonts w:asciiTheme="minorEastAsia" w:hAnsiTheme="minorEastAsia"/>
          <w:b/>
          <w:bCs/>
          <w:sz w:val="24"/>
        </w:rPr>
      </w:pPr>
      <w:r>
        <w:rPr>
          <w:rFonts w:hint="eastAsia" w:asciiTheme="minorEastAsia" w:hAnsiTheme="minorEastAsia"/>
          <w:b/>
          <w:bCs/>
          <w:sz w:val="24"/>
        </w:rPr>
        <w:t>十二、投标文件的递交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bookmarkStart w:id="0" w:name="_GoBack"/>
      <w:bookmarkEnd w:id="0"/>
    </w:p>
    <w:p>
      <w:pPr>
        <w:pStyle w:val="2"/>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十三、谈判与评标</w:t>
      </w:r>
    </w:p>
    <w:p>
      <w:pPr>
        <w:snapToGrid w:val="0"/>
        <w:spacing w:line="360" w:lineRule="auto"/>
        <w:jc w:val="left"/>
        <w:rPr>
          <w:rFonts w:asciiTheme="minorEastAsia" w:hAnsiTheme="minorEastAsia"/>
          <w:sz w:val="24"/>
        </w:rPr>
      </w:pPr>
      <w:r>
        <w:rPr>
          <w:rFonts w:hint="eastAsia" w:asciiTheme="minorEastAsia" w:hAnsiTheme="minorEastAsia"/>
          <w:sz w:val="24"/>
        </w:rPr>
        <w:t xml:space="preserve">1、开标时间：2026年 </w:t>
      </w:r>
      <w:r>
        <w:rPr>
          <w:rFonts w:hint="eastAsia" w:asciiTheme="minorEastAsia" w:hAnsiTheme="minorEastAsia"/>
          <w:sz w:val="24"/>
          <w:lang w:val="en-US" w:eastAsia="zh-CN"/>
        </w:rPr>
        <w:t>8</w:t>
      </w:r>
      <w:r>
        <w:rPr>
          <w:rFonts w:hint="eastAsia" w:asciiTheme="minorEastAsia" w:hAnsiTheme="minorEastAsia"/>
          <w:sz w:val="24"/>
        </w:rPr>
        <w:t xml:space="preserve"> 月 </w:t>
      </w:r>
      <w:r>
        <w:rPr>
          <w:rFonts w:hint="eastAsia" w:asciiTheme="minorEastAsia" w:hAnsiTheme="minorEastAsia"/>
          <w:sz w:val="24"/>
          <w:lang w:val="en-US" w:eastAsia="zh-CN"/>
        </w:rPr>
        <w:t>26</w:t>
      </w:r>
      <w:r>
        <w:rPr>
          <w:rFonts w:hint="eastAsia" w:asciiTheme="minorEastAsia" w:hAnsiTheme="minorEastAsia"/>
          <w:sz w:val="24"/>
        </w:rPr>
        <w:t xml:space="preserve"> 日14 时(如有变化另行通知)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2"/>
        <w:spacing w:before="0" w:beforeAutospacing="0" w:after="0" w:afterAutospacing="0" w:line="450" w:lineRule="atLeast"/>
        <w:rPr>
          <w:rFonts w:asciiTheme="minorEastAsia" w:hAnsiTheme="minorEastAsia"/>
          <w:b/>
          <w:bCs/>
        </w:rPr>
      </w:pPr>
      <w:r>
        <w:rPr>
          <w:rFonts w:hint="eastAsia" w:asciiTheme="minorEastAsia" w:hAnsiTheme="minorEastAsia"/>
          <w:b/>
          <w:bCs/>
        </w:rPr>
        <w:t>十四、评标原则</w:t>
      </w:r>
    </w:p>
    <w:p>
      <w:pPr>
        <w:pStyle w:val="5"/>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5"/>
        <w:spacing w:beforeAutospacing="0" w:afterAutospacing="0" w:line="450" w:lineRule="atLeast"/>
      </w:pPr>
      <w:r>
        <w:rPr>
          <w:rFonts w:hint="eastAsia"/>
        </w:rPr>
        <w:t>2、能提供最合理的投标报价。</w:t>
      </w:r>
    </w:p>
    <w:p>
      <w:pPr>
        <w:pStyle w:val="5"/>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2"/>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2"/>
        <w:spacing w:before="0" w:beforeAutospacing="0" w:after="0" w:afterAutospacing="0" w:line="450" w:lineRule="atLeast"/>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5、</w:t>
      </w:r>
      <w:r>
        <w:rPr>
          <w:rFonts w:hint="eastAsia"/>
          <w:color w:val="000000" w:themeColor="text1"/>
          <w14:textFill>
            <w14:solidFill>
              <w14:schemeClr w14:val="tx1"/>
            </w14:solidFill>
          </w14:textFill>
        </w:rPr>
        <w:t>投标报价最低者推荐为中标供应商</w:t>
      </w:r>
      <w:r>
        <w:rPr>
          <w:rFonts w:hint="eastAsia" w:asciiTheme="minorEastAsia" w:hAnsiTheme="minorEastAsia"/>
          <w:color w:val="000000" w:themeColor="text1"/>
          <w14:textFill>
            <w14:solidFill>
              <w14:schemeClr w14:val="tx1"/>
            </w14:solidFill>
          </w14:textFill>
        </w:rPr>
        <w:t>。</w:t>
      </w:r>
    </w:p>
    <w:p>
      <w:pPr>
        <w:pStyle w:val="2"/>
        <w:spacing w:before="0" w:beforeAutospacing="0" w:after="0" w:afterAutospacing="0" w:line="450" w:lineRule="atLeast"/>
        <w:rPr>
          <w:rFonts w:asciiTheme="minorEastAsia" w:hAnsiTheme="minorEastAsia"/>
          <w:b/>
          <w:bCs/>
        </w:rPr>
      </w:pPr>
      <w:r>
        <w:rPr>
          <w:rFonts w:hint="eastAsia" w:asciiTheme="minorEastAsia" w:hAnsiTheme="minorEastAsia"/>
          <w:b/>
          <w:bCs/>
        </w:rPr>
        <w:t>十五、质疑答复</w:t>
      </w:r>
    </w:p>
    <w:p>
      <w:pPr>
        <w:pStyle w:val="2"/>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2"/>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2"/>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2"/>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2"/>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十六、违约责任</w:t>
      </w:r>
    </w:p>
    <w:p>
      <w:pPr>
        <w:pStyle w:val="5"/>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5"/>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5"/>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5"/>
        <w:spacing w:beforeAutospacing="0" w:afterAutospacing="0" w:line="450" w:lineRule="atLeast"/>
        <w:rPr>
          <w:color w:val="000000"/>
        </w:rPr>
      </w:pPr>
      <w:r>
        <w:rPr>
          <w:rFonts w:hint="eastAsia"/>
          <w:color w:val="000000"/>
        </w:rPr>
        <w:t>4、合作方不能按时提供服务或超时提供服务而影响医院工作的，承担相关责任。</w:t>
      </w:r>
    </w:p>
    <w:p>
      <w:pPr>
        <w:pStyle w:val="5"/>
        <w:spacing w:beforeAutospacing="0" w:afterAutospacing="0" w:line="450" w:lineRule="atLeast"/>
        <w:rPr>
          <w:color w:val="0000FF"/>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2"/>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十七、接到中标通知后，三日内到医院招采办签订合同。</w:t>
      </w:r>
    </w:p>
    <w:p>
      <w:pPr>
        <w:rPr>
          <w:rFonts w:asciiTheme="minorEastAsia" w:hAnsiTheme="minorEastAsia"/>
          <w:b/>
          <w:bCs/>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0000000000000000000"/>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abstractNum w:abstractNumId="1">
    <w:nsid w:val="301E1312"/>
    <w:multiLevelType w:val="singleLevel"/>
    <w:tmpl w:val="301E1312"/>
    <w:lvl w:ilvl="0" w:tentative="0">
      <w:start w:val="5"/>
      <w:numFmt w:val="chineseCounting"/>
      <w:suff w:val="nothing"/>
      <w:lvlText w:val="%1、"/>
      <w:lvlJc w:val="left"/>
      <w:rPr>
        <w:rFonts w:hint="eastAsia"/>
      </w:rPr>
    </w:lvl>
  </w:abstractNum>
  <w:abstractNum w:abstractNumId="2">
    <w:nsid w:val="5784A82F"/>
    <w:multiLevelType w:val="singleLevel"/>
    <w:tmpl w:val="5784A82F"/>
    <w:lvl w:ilvl="0" w:tentative="0">
      <w:start w:val="1"/>
      <w:numFmt w:val="decimal"/>
      <w:lvlText w:val="%1."/>
      <w:lvlJc w:val="left"/>
      <w:pPr>
        <w:tabs>
          <w:tab w:val="left" w:pos="312"/>
        </w:tabs>
      </w:pPr>
    </w:lvl>
  </w:abstractNum>
  <w:abstractNum w:abstractNumId="3">
    <w:nsid w:val="6029BC55"/>
    <w:multiLevelType w:val="singleLevel"/>
    <w:tmpl w:val="6029BC55"/>
    <w:lvl w:ilvl="0" w:tentative="0">
      <w:start w:val="1"/>
      <w:numFmt w:val="decimal"/>
      <w:lvlText w:val="%1."/>
      <w:lvlJc w:val="left"/>
      <w:pPr>
        <w:tabs>
          <w:tab w:val="left" w:pos="312"/>
        </w:tabs>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85D"/>
    <w:rsid w:val="000322E3"/>
    <w:rsid w:val="00321C04"/>
    <w:rsid w:val="0075585D"/>
    <w:rsid w:val="00804B83"/>
    <w:rsid w:val="00B57E0D"/>
    <w:rsid w:val="00E25604"/>
    <w:rsid w:val="00F75CFD"/>
    <w:rsid w:val="00FD4A61"/>
    <w:rsid w:val="1F064D37"/>
    <w:rsid w:val="2A617F3A"/>
    <w:rsid w:val="2E790244"/>
    <w:rsid w:val="338B1924"/>
    <w:rsid w:val="3DD2422D"/>
    <w:rsid w:val="5CC355CD"/>
    <w:rsid w:val="6D7A1272"/>
    <w:rsid w:val="71B4716D"/>
    <w:rsid w:val="737D7F9F"/>
    <w:rsid w:val="7BA76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5">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484</Words>
  <Characters>2759</Characters>
  <Lines>22</Lines>
  <Paragraphs>6</Paragraphs>
  <TotalTime>9</TotalTime>
  <ScaleCrop>false</ScaleCrop>
  <LinksUpToDate>false</LinksUpToDate>
  <CharactersWithSpaces>3237</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2026-08-12T12:00:00Z</dcterms:created>
  <dc:creator>Administrator</dc:creator>
  <cp:lastModifiedBy>Administrator</cp:lastModifiedBy>
  <dcterms:modified xsi:type="dcterms:W3CDTF">2026-08-20T00:41:09Z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