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大庆市第五医院环保自动在线监测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系统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维保服务项目招标公告</w:t>
      </w: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一</w:t>
      </w:r>
      <w:r>
        <w:rPr>
          <w:rFonts w:hint="eastAsia" w:asciiTheme="minorEastAsia" w:hAnsiTheme="minorEastAsia"/>
          <w:b/>
          <w:szCs w:val="21"/>
        </w:rPr>
        <w:t>、项目基本情况</w:t>
      </w:r>
    </w:p>
    <w:p>
      <w:pPr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项目编号：</w:t>
      </w:r>
      <w:r>
        <w:rPr>
          <w:rFonts w:hint="eastAsia" w:asciiTheme="minorEastAsia" w:hAnsiTheme="minorEastAsia"/>
          <w:szCs w:val="21"/>
          <w:lang w:val="en-US" w:eastAsia="zh-CN"/>
        </w:rPr>
        <w:t>2026018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项目名称：大庆市第五医院环保自动在线监测</w:t>
      </w:r>
      <w:r>
        <w:rPr>
          <w:rFonts w:hint="eastAsia" w:asciiTheme="minorEastAsia" w:hAnsiTheme="minorEastAsia"/>
          <w:szCs w:val="21"/>
          <w:lang w:eastAsia="zh-CN"/>
        </w:rPr>
        <w:t>系统</w:t>
      </w:r>
      <w:r>
        <w:rPr>
          <w:rFonts w:hint="eastAsia" w:asciiTheme="minorEastAsia" w:hAnsiTheme="minorEastAsia"/>
          <w:szCs w:val="21"/>
        </w:rPr>
        <w:t>维保服务项目</w:t>
      </w:r>
    </w:p>
    <w:p>
      <w:pPr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采购类型：竞争性</w:t>
      </w:r>
      <w:r>
        <w:rPr>
          <w:rFonts w:hint="eastAsia" w:asciiTheme="minorEastAsia" w:hAnsiTheme="minorEastAsia"/>
          <w:szCs w:val="21"/>
          <w:lang w:eastAsia="zh-CN"/>
        </w:rPr>
        <w:t>谈判</w:t>
      </w:r>
    </w:p>
    <w:p>
      <w:pPr>
        <w:ind w:left="1050" w:hanging="1050" w:hangingChars="5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预算金额：</w:t>
      </w:r>
      <w:r>
        <w:rPr>
          <w:rFonts w:hint="eastAsia" w:asciiTheme="minorEastAsia" w:hAnsiTheme="minorEastAsia"/>
          <w:szCs w:val="21"/>
          <w:lang w:val="en-US" w:eastAsia="zh-CN"/>
        </w:rPr>
        <w:t>55000</w:t>
      </w:r>
      <w:r>
        <w:rPr>
          <w:rFonts w:hint="eastAsia" w:asciiTheme="minorEastAsia" w:hAnsiTheme="minorEastAsia"/>
          <w:szCs w:val="21"/>
        </w:rPr>
        <w:t>/年（含税）；参与投标供应商投标报价超出预算价格的投标无效。</w:t>
      </w:r>
    </w:p>
    <w:p>
      <w:pPr>
        <w:rPr>
          <w:rFonts w:hint="default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公告期限：</w:t>
      </w:r>
      <w:r>
        <w:rPr>
          <w:rFonts w:hint="eastAsia" w:asciiTheme="minorEastAsia" w:hAnsiTheme="minorEastAsia"/>
          <w:szCs w:val="21"/>
          <w:lang w:val="en-US" w:eastAsia="zh-CN"/>
        </w:rPr>
        <w:t>2026年8月10日-2026年8月12日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服务期限：服务期限</w:t>
      </w:r>
      <w:r>
        <w:rPr>
          <w:rFonts w:hint="eastAsia" w:asciiTheme="minorEastAsia" w:hAnsiTheme="minorEastAsia"/>
          <w:szCs w:val="21"/>
          <w:lang w:eastAsia="zh-CN"/>
        </w:rPr>
        <w:t>一</w:t>
      </w:r>
      <w:r>
        <w:rPr>
          <w:rFonts w:hint="eastAsia" w:asciiTheme="minorEastAsia" w:hAnsiTheme="minorEastAsia"/>
          <w:szCs w:val="21"/>
        </w:rPr>
        <w:t>年。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服务地点：大庆市第五医院</w:t>
      </w:r>
      <w:r>
        <w:rPr>
          <w:rFonts w:hint="eastAsia" w:asciiTheme="minorEastAsia" w:hAnsiTheme="minorEastAsia"/>
          <w:szCs w:val="21"/>
          <w:lang w:eastAsia="zh-CN"/>
        </w:rPr>
        <w:t>二部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服务需求：大庆市第五医院环保自动在线监测</w:t>
      </w:r>
      <w:r>
        <w:rPr>
          <w:rFonts w:hint="eastAsia" w:asciiTheme="minorEastAsia" w:hAnsiTheme="minorEastAsia"/>
          <w:szCs w:val="21"/>
          <w:lang w:eastAsia="zh-CN"/>
        </w:rPr>
        <w:t>系统</w:t>
      </w:r>
      <w:r>
        <w:rPr>
          <w:rFonts w:hint="eastAsia" w:asciiTheme="minorEastAsia" w:hAnsiTheme="minorEastAsia"/>
          <w:szCs w:val="21"/>
        </w:rPr>
        <w:t>维保服务</w:t>
      </w:r>
    </w:p>
    <w:p>
      <w:pPr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eastAsia="zh-CN"/>
        </w:rPr>
        <w:t>项目要求：</w:t>
      </w:r>
    </w:p>
    <w:p>
      <w:pPr>
        <w:numPr>
          <w:ilvl w:val="0"/>
          <w:numId w:val="0"/>
        </w:numPr>
        <w:ind w:firstLine="420" w:firstLineChars="200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1、维保服务需按照《中华人民共和国国家环境保护标准HJ355-2019》规范要求开展维保服务，并建立和维护“</w:t>
      </w:r>
      <w:r>
        <w:rPr>
          <w:rFonts w:hint="default" w:asciiTheme="minorEastAsia" w:hAnsiTheme="minorEastAsia"/>
          <w:szCs w:val="21"/>
          <w:lang w:val="en-US" w:eastAsia="zh-CN"/>
        </w:rPr>
        <w:t>运行档案与</w:t>
      </w:r>
      <w:r>
        <w:rPr>
          <w:rFonts w:hint="eastAsia" w:asciiTheme="minorEastAsia" w:hAnsiTheme="minorEastAsia"/>
          <w:szCs w:val="21"/>
          <w:lang w:val="en-US" w:eastAsia="zh-CN"/>
        </w:rPr>
        <w:t>资料性</w:t>
      </w:r>
      <w:r>
        <w:rPr>
          <w:rFonts w:hint="default" w:asciiTheme="minorEastAsia" w:hAnsiTheme="minorEastAsia"/>
          <w:szCs w:val="21"/>
          <w:lang w:val="en-US" w:eastAsia="zh-CN"/>
        </w:rPr>
        <w:t>附录</w:t>
      </w:r>
      <w:r>
        <w:rPr>
          <w:rFonts w:hint="eastAsia" w:asciiTheme="minorEastAsia" w:hAnsiTheme="minorEastAsia"/>
          <w:szCs w:val="21"/>
          <w:lang w:val="en-US" w:eastAsia="zh-CN"/>
        </w:rPr>
        <w:t>”。包括：（1）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水污染源在线监测系统基本情况</w:t>
      </w:r>
      <w:r>
        <w:rPr>
          <w:rFonts w:hint="eastAsia" w:asciiTheme="minorEastAsia" w:hAnsiTheme="minorEastAsia"/>
          <w:szCs w:val="21"/>
          <w:lang w:val="en-US" w:eastAsia="zh-CN"/>
        </w:rPr>
        <w:t>。（2）</w:t>
      </w:r>
      <w:r>
        <w:rPr>
          <w:rFonts w:hint="default" w:asciiTheme="minorEastAsia" w:hAnsiTheme="minorEastAsia"/>
          <w:szCs w:val="21"/>
          <w:lang w:val="en-US" w:eastAsia="zh-CN"/>
        </w:rPr>
        <w:t>巡检维护记录表</w:t>
      </w:r>
      <w:r>
        <w:rPr>
          <w:rFonts w:hint="eastAsia" w:asciiTheme="minorEastAsia" w:hAnsiTheme="minorEastAsia"/>
          <w:szCs w:val="21"/>
          <w:lang w:val="en-US" w:eastAsia="zh-CN"/>
        </w:rPr>
        <w:t>。（3）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水污染源在线监测仪器参数设置记录表</w:t>
      </w:r>
      <w:r>
        <w:rPr>
          <w:rFonts w:hint="eastAsia" w:asciiTheme="minorEastAsia" w:hAnsiTheme="minorEastAsia"/>
          <w:szCs w:val="21"/>
          <w:lang w:val="en-US" w:eastAsia="zh-CN"/>
        </w:rPr>
        <w:t>。（4)</w:t>
      </w:r>
      <w:r>
        <w:rPr>
          <w:rFonts w:hint="default" w:asciiTheme="minorEastAsia" w:hAnsiTheme="minorEastAsia"/>
          <w:szCs w:val="21"/>
          <w:lang w:val="en-US" w:eastAsia="zh-CN"/>
        </w:rPr>
        <w:t>标样核查及校准结果记录表</w:t>
      </w:r>
      <w:r>
        <w:rPr>
          <w:rFonts w:hint="eastAsia" w:asciiTheme="minorEastAsia" w:hAnsiTheme="minorEastAsia"/>
          <w:szCs w:val="21"/>
          <w:lang w:val="en-US" w:eastAsia="zh-CN"/>
        </w:rPr>
        <w:t>。(5)</w:t>
      </w:r>
      <w:r>
        <w:rPr>
          <w:rFonts w:hint="default" w:asciiTheme="minorEastAsia" w:hAnsiTheme="minorEastAsia"/>
          <w:szCs w:val="21"/>
          <w:lang w:val="en-US" w:eastAsia="zh-CN"/>
        </w:rPr>
        <w:t>检修记录表</w:t>
      </w:r>
      <w:r>
        <w:rPr>
          <w:rFonts w:hint="eastAsia" w:asciiTheme="minorEastAsia" w:hAnsiTheme="minorEastAsia"/>
          <w:szCs w:val="21"/>
          <w:lang w:val="en-US" w:eastAsia="zh-CN"/>
        </w:rPr>
        <w:t>。(6)</w:t>
      </w:r>
      <w:r>
        <w:rPr>
          <w:rFonts w:hint="default" w:asciiTheme="minorEastAsia" w:hAnsiTheme="minorEastAsia"/>
          <w:szCs w:val="21"/>
          <w:lang w:val="en-US" w:eastAsia="zh-CN"/>
        </w:rPr>
        <w:t>易耗品更换记录表</w:t>
      </w:r>
      <w:r>
        <w:rPr>
          <w:rFonts w:hint="eastAsia" w:asciiTheme="minorEastAsia" w:hAnsiTheme="minorEastAsia"/>
          <w:szCs w:val="21"/>
          <w:lang w:val="en-US" w:eastAsia="zh-CN"/>
        </w:rPr>
        <w:t>。(7)</w:t>
      </w:r>
      <w:r>
        <w:rPr>
          <w:rFonts w:hint="default" w:asciiTheme="minorEastAsia" w:hAnsiTheme="minorEastAsia"/>
          <w:szCs w:val="21"/>
          <w:lang w:val="en-US" w:eastAsia="zh-CN"/>
        </w:rPr>
        <w:t>标准样品更换记录表</w:t>
      </w:r>
      <w:r>
        <w:rPr>
          <w:rFonts w:hint="eastAsia" w:asciiTheme="minorEastAsia" w:hAnsiTheme="minorEastAsia"/>
          <w:szCs w:val="21"/>
          <w:lang w:val="en-US" w:eastAsia="zh-CN"/>
        </w:rPr>
        <w:t>。(8)</w:t>
      </w:r>
      <w:r>
        <w:rPr>
          <w:rFonts w:hint="default" w:asciiTheme="minorEastAsia" w:hAnsiTheme="minorEastAsia"/>
          <w:szCs w:val="21"/>
          <w:lang w:val="en-US" w:eastAsia="zh-CN"/>
        </w:rPr>
        <w:t>实际水样比对试验结果记录表</w:t>
      </w:r>
      <w:r>
        <w:rPr>
          <w:rFonts w:hint="eastAsia" w:asciiTheme="minorEastAsia" w:hAnsiTheme="minorEastAsia"/>
          <w:szCs w:val="21"/>
          <w:lang w:val="en-US" w:eastAsia="zh-CN"/>
        </w:rPr>
        <w:t>。(9)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水污染源在线监测系统运行比对监测报告</w:t>
      </w:r>
      <w:r>
        <w:rPr>
          <w:rFonts w:hint="eastAsia" w:asciiTheme="minorEastAsia" w:hAnsiTheme="minorEastAsia"/>
          <w:szCs w:val="21"/>
          <w:lang w:val="en-US" w:eastAsia="zh-CN"/>
        </w:rPr>
        <w:t>。(10)</w:t>
      </w:r>
      <w:r>
        <w:rPr>
          <w:rFonts w:hint="default" w:asciiTheme="minorEastAsia" w:hAnsiTheme="minorEastAsia"/>
          <w:szCs w:val="21"/>
          <w:lang w:val="en-US" w:eastAsia="zh-CN"/>
        </w:rPr>
        <w:t>运行工作表</w:t>
      </w:r>
      <w:r>
        <w:rPr>
          <w:rFonts w:hint="eastAsia" w:asciiTheme="minorEastAsia" w:hAnsiTheme="minorEastAsia"/>
          <w:szCs w:val="21"/>
          <w:lang w:val="en-US" w:eastAsia="zh-CN"/>
        </w:rPr>
        <w:t>等。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2、报价含一年设备正常运行日常维护费、试剂、所有配件、比对费用、废液处理费用、通信流量费用、人工监测费用等，</w:t>
      </w:r>
      <w:r>
        <w:rPr>
          <w:rFonts w:hint="eastAsia" w:asciiTheme="minorEastAsia" w:hAnsiTheme="minorEastAsia"/>
          <w:szCs w:val="21"/>
        </w:rPr>
        <w:t>维保期内不得发生任何附加费用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3、比对需出具第三方检测报告并备案待查。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4、重点排污单位自动监控与基础数据库系统(企业服务端)负责每日监控及标记。出现超标情况负责积极与环保局沟通、报备并协助配合立即整改，确保大庆市第五医院不被处罚。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5、废液处理需提供正规台账、废液转运联单、与危废处理单位签订废液处理合同。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6、需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eastAsia="zh-CN"/>
        </w:rPr>
        <w:t>配备一名专职技术维保人员，每天应通过远程查看数据或现场察看的方式检查仪器运行状态、数据传输系统是否正常，并判断水污染源在线监测系统运行是否正常。如发现数据有持续异常等情况，应前往站点检查。每周日常巡检不少于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val="en-US" w:eastAsia="zh-CN"/>
        </w:rPr>
        <w:t>2次，现场维护不少于1次，并在维保记录签字确认。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eastAsia="zh-CN"/>
        </w:rPr>
        <w:t>提供维保人员社保证明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7、需提供两份及以上大庆市内环保自动在线监测系统维保合同。</w:t>
      </w:r>
    </w:p>
    <w:p>
      <w:p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8、需</w:t>
      </w:r>
      <w:r>
        <w:rPr>
          <w:rFonts w:hint="eastAsia" w:asciiTheme="minorEastAsia" w:hAnsiTheme="minorEastAsia"/>
          <w:szCs w:val="21"/>
        </w:rPr>
        <w:t>提供7×24小时电话响应，接到维修任务后（日间1小时内，夜间2小时内）到达维修现场（包括节假日</w:t>
      </w:r>
      <w:r>
        <w:rPr>
          <w:rFonts w:hint="eastAsia" w:asciiTheme="minorEastAsia" w:hAnsiTheme="minorEastAsia"/>
          <w:szCs w:val="21"/>
          <w:lang w:eastAsia="zh-CN"/>
        </w:rPr>
        <w:t>）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9、需具备充足的易损配件储备,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设备停机时间不超过24小时。</w:t>
      </w:r>
    </w:p>
    <w:p>
      <w:pPr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二、维保设备（见附件：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维保设备明细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hint="eastAsia" w:asciiTheme="minorEastAsia" w:hAnsiTheme="minorEastAsia" w:eastAsiaTheme="minorEastAsia"/>
          <w:b/>
          <w:szCs w:val="21"/>
          <w:lang w:eastAsia="zh-CN"/>
        </w:rPr>
      </w:pPr>
      <w:r>
        <w:rPr>
          <w:rFonts w:hint="eastAsia" w:asciiTheme="minorEastAsia" w:hAnsiTheme="minorEastAsia"/>
          <w:b/>
          <w:szCs w:val="21"/>
        </w:rPr>
        <w:t>三、投标人要求</w:t>
      </w:r>
      <w:r>
        <w:rPr>
          <w:rFonts w:hint="eastAsia" w:asciiTheme="minorEastAsia" w:hAnsiTheme="minorEastAsia"/>
          <w:b/>
          <w:szCs w:val="21"/>
          <w:lang w:eastAsia="zh-CN"/>
        </w:rPr>
        <w:t>：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1.提供参与本项目投标供应商有效的营业执照,否则投标无效。</w:t>
      </w:r>
    </w:p>
    <w:p>
      <w:pPr>
        <w:ind w:firstLine="420" w:firstLineChars="20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具有专业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环保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设备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维保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资质,否则投标无效。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</w:t>
      </w: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供应商应授权合法的人员参加投标，其中法定代表人直接参加投标的，须出具法定代表人身份证，并与营业执照上信息一致。法定代表人授权代表参加投标的，须出具法定代表人授权书以及法定代表人及授权代表身份证复印件</w:t>
      </w:r>
      <w:r>
        <w:rPr>
          <w:rFonts w:hint="eastAsia" w:asciiTheme="minorEastAsia" w:hAnsiTheme="minorEastAsia"/>
          <w:szCs w:val="21"/>
          <w:lang w:val="en-US" w:eastAsia="zh-CN"/>
        </w:rPr>
        <w:t>(加盖公章)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</w:t>
      </w: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.不接受合作伙伴形式或联合体参与投标。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　  </w:t>
      </w:r>
      <w:r>
        <w:rPr>
          <w:rFonts w:hint="eastAsia" w:asciiTheme="minorEastAsia" w:hAnsi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/>
          <w:szCs w:val="21"/>
        </w:rPr>
        <w:t>.在政府采购近三年内无经营中违法违规的记录，无骗取中标、严重违约及重大安全及质量问题。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.投标文件包含项目：</w:t>
      </w:r>
    </w:p>
    <w:tbl>
      <w:tblPr>
        <w:tblStyle w:val="9"/>
        <w:tblW w:w="84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650"/>
        <w:gridCol w:w="60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color w:val="000000"/>
                <w:szCs w:val="21"/>
              </w:rPr>
              <w:t>投标文件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color w:val="000000"/>
                <w:szCs w:val="21"/>
              </w:rPr>
              <w:t>包含项目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Style w:val="8"/>
                <w:rFonts w:cs="宋体" w:asciiTheme="minorEastAsia" w:hAnsiTheme="minorEastAsia"/>
                <w:b w:val="0"/>
                <w:bCs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b w:val="0"/>
                <w:bCs/>
                <w:color w:val="000000"/>
                <w:szCs w:val="21"/>
              </w:rPr>
              <w:t>投标单位</w:t>
            </w:r>
          </w:p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b w:val="0"/>
                <w:bCs/>
                <w:color w:val="000000"/>
                <w:szCs w:val="21"/>
              </w:rPr>
              <w:t>资质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企业法人营业执照（或三证合一）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2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税务登记证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3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组织机构代码证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4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开户许可证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5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法人身份证复印件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6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投标代表身份证复印件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7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法人授权书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8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tabs>
                <w:tab w:val="left" w:pos="1115"/>
              </w:tabs>
              <w:adjustRightInd w:val="0"/>
              <w:snapToGrid w:val="0"/>
              <w:spacing w:before="0" w:beforeAutospacing="0" w:after="0" w:afterAutospacing="0"/>
              <w:jc w:val="both"/>
              <w:textAlignment w:val="bottom"/>
              <w:rPr>
                <w:rStyle w:val="8"/>
                <w:rFonts w:asciiTheme="minorEastAsia" w:hAnsiTheme="minorEastAsia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配备一名专职技术维保人员，提供本人社保证明，</w:t>
            </w: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加盖投标公司公章。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9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hint="eastAsia" w:asciiTheme="minorEastAsia" w:hAnsiTheme="minorEastAsia" w:eastAsiaTheme="minorEastAsia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提供两份及以上投标公司与其他单位签订的维保合同复印件。（原件带到招标现场审查核实）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10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hint="eastAsia" w:asciiTheme="minorEastAsia" w:hAnsiTheme="minorEastAsia" w:eastAsiaTheme="minorEastAsia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服务质量保证承诺书</w:t>
            </w: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11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asciiTheme="minorEastAsia" w:hAnsiTheme="minorEastAsia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投标报价明细</w:t>
            </w:r>
          </w:p>
        </w:tc>
      </w:tr>
    </w:tbl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注：以上材料必须</w:t>
      </w:r>
      <w:r>
        <w:rPr>
          <w:rFonts w:hint="eastAsia" w:asciiTheme="minorEastAsia" w:hAnsiTheme="minorEastAsia"/>
          <w:b/>
          <w:szCs w:val="21"/>
          <w:lang w:eastAsia="zh-CN"/>
        </w:rPr>
        <w:t>提供，并</w:t>
      </w:r>
      <w:r>
        <w:rPr>
          <w:rFonts w:hint="eastAsia" w:asciiTheme="minorEastAsia" w:hAnsiTheme="minorEastAsia"/>
          <w:b/>
          <w:szCs w:val="21"/>
        </w:rPr>
        <w:t>加盖投标公司公章，否则投标无效</w:t>
      </w:r>
      <w:r>
        <w:rPr>
          <w:rFonts w:hint="eastAsia" w:asciiTheme="minorEastAsia" w:hAnsiTheme="minorEastAsia"/>
          <w:szCs w:val="21"/>
        </w:rPr>
        <w:t>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8.投标报价表</w:t>
      </w:r>
    </w:p>
    <w:tbl>
      <w:tblPr>
        <w:tblStyle w:val="10"/>
        <w:tblpPr w:leftFromText="180" w:rightFromText="180" w:vertAnchor="text" w:horzAnchor="page" w:tblpX="1914" w:tblpY="630"/>
        <w:tblOverlap w:val="never"/>
        <w:tblW w:w="8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55"/>
        <w:gridCol w:w="921"/>
        <w:gridCol w:w="682"/>
        <w:gridCol w:w="2714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项目名称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位置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单位</w:t>
            </w:r>
          </w:p>
        </w:tc>
        <w:tc>
          <w:tcPr>
            <w:tcW w:w="27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投标报价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总价，元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（人民币）</w:t>
            </w:r>
            <w:r>
              <w:rPr>
                <w:rFonts w:hint="eastAsia" w:asciiTheme="minorEastAsia" w:hAnsiTheme="minorEastAsia"/>
                <w:b/>
                <w:szCs w:val="21"/>
              </w:rPr>
              <w:t>/年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7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235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大庆市第五医院环保自动在线监测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系统</w:t>
            </w:r>
            <w:r>
              <w:rPr>
                <w:rFonts w:hint="eastAsia" w:asciiTheme="minorEastAsia" w:hAnsiTheme="minorEastAsia"/>
                <w:szCs w:val="21"/>
              </w:rPr>
              <w:t>维保服务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二部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项</w:t>
            </w:r>
          </w:p>
        </w:tc>
        <w:tc>
          <w:tcPr>
            <w:tcW w:w="271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Cs w:val="21"/>
        </w:rPr>
      </w:pPr>
    </w:p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投标报价表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投标单位名称（公章）：                                   时间：   年   月   日</w:t>
      </w:r>
      <w:bookmarkStart w:id="0" w:name="_Toc28359082"/>
      <w:bookmarkEnd w:id="0"/>
      <w:bookmarkStart w:id="1" w:name="_Toc35393793"/>
      <w:bookmarkEnd w:id="1"/>
      <w:bookmarkStart w:id="2" w:name="_Toc28359005"/>
      <w:bookmarkEnd w:id="2"/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四、付款方式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</w:t>
      </w:r>
      <w:r>
        <w:rPr>
          <w:rFonts w:hint="eastAsia" w:asciiTheme="minorEastAsia" w:hAnsiTheme="minorEastAsia"/>
          <w:szCs w:val="21"/>
          <w:lang w:eastAsia="zh-CN"/>
        </w:rPr>
        <w:t>每半年结算一次，提供正规增值税普通发票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szCs w:val="21"/>
          <w:lang w:eastAsia="zh-CN"/>
        </w:rPr>
        <w:t>五</w:t>
      </w:r>
      <w:r>
        <w:rPr>
          <w:rFonts w:hint="eastAsia" w:asciiTheme="minorEastAsia" w:hAnsiTheme="minorEastAsia"/>
          <w:b/>
          <w:szCs w:val="21"/>
        </w:rPr>
        <w:t>、投标说明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</w:t>
      </w:r>
      <w:r>
        <w:rPr>
          <w:rFonts w:hint="eastAsia" w:asciiTheme="minorEastAsia" w:hAnsiTheme="minorEastAsia"/>
          <w:szCs w:val="21"/>
          <w:lang w:val="en-US" w:eastAsia="zh-CN"/>
        </w:rPr>
        <w:t>1</w:t>
      </w:r>
      <w:r>
        <w:rPr>
          <w:rFonts w:hint="eastAsia" w:asciiTheme="minorEastAsia" w:hAnsiTheme="minorEastAsia"/>
          <w:szCs w:val="21"/>
        </w:rPr>
        <w:t>.投标书标明页码目录，应包含投标方的合法证明文件及有关资质证明材料等，装订方式为胶装。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</w:t>
      </w:r>
      <w:r>
        <w:rPr>
          <w:rFonts w:hint="eastAsia" w:asciiTheme="minorEastAsia" w:hAnsi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/>
          <w:szCs w:val="21"/>
        </w:rPr>
        <w:t>.投标书中应包含投标方详细的服务</w:t>
      </w:r>
      <w:r>
        <w:rPr>
          <w:rFonts w:hint="eastAsia" w:asciiTheme="minorEastAsia" w:hAnsiTheme="minorEastAsia"/>
          <w:szCs w:val="21"/>
          <w:lang w:eastAsia="zh-CN"/>
        </w:rPr>
        <w:t>质量保证</w:t>
      </w:r>
      <w:r>
        <w:rPr>
          <w:rFonts w:hint="eastAsia" w:asciiTheme="minorEastAsia" w:hAnsiTheme="minorEastAsia"/>
          <w:szCs w:val="21"/>
        </w:rPr>
        <w:t>承诺，承诺内容应满足我院基本要求。在基本要求之外能够提供的其他服务也请列出。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投标书（包括相关资料）落款处应加盖投标单位公章和法人代表签字。若签字人不是法人代表，则应附有法人授权书。投标书（包括相关资料）应装订成一册并装袋密封，封口应加盖投标单位印章，一正本四副本。投标文件一律不退，请投标方自留底稿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.标书封面应有以下内容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（1）投标单位全称及正本或副本标识；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（2）投标项目名称及项目序号（</w:t>
      </w:r>
      <w:r>
        <w:rPr>
          <w:rFonts w:hint="eastAsia" w:asciiTheme="minorEastAsia" w:hAnsiTheme="minorEastAsia"/>
          <w:szCs w:val="21"/>
          <w:lang w:eastAsia="zh-CN"/>
        </w:rPr>
        <w:t>与</w:t>
      </w:r>
      <w:r>
        <w:rPr>
          <w:rFonts w:hint="eastAsia" w:asciiTheme="minorEastAsia" w:hAnsiTheme="minorEastAsia"/>
          <w:szCs w:val="21"/>
        </w:rPr>
        <w:t>招标公告中的采购项目</w:t>
      </w:r>
      <w:r>
        <w:rPr>
          <w:rFonts w:hint="eastAsia" w:asciiTheme="minorEastAsia" w:hAnsiTheme="minorEastAsia"/>
          <w:szCs w:val="21"/>
          <w:lang w:eastAsia="zh-CN"/>
        </w:rPr>
        <w:t>名城及</w:t>
      </w:r>
      <w:r>
        <w:rPr>
          <w:rFonts w:hint="eastAsia" w:asciiTheme="minorEastAsia" w:hAnsiTheme="minorEastAsia"/>
          <w:szCs w:val="21"/>
        </w:rPr>
        <w:t>序号一致）；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（3）投标单位联系人及联系方式；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（4）投标日期。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/>
          <w:szCs w:val="21"/>
        </w:rPr>
        <w:t>投标方为投标发生的一切费用由投标方自己承担。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  <w:lang w:eastAsia="zh-CN"/>
        </w:rPr>
        <w:t>中</w:t>
      </w:r>
      <w:r>
        <w:rPr>
          <w:rFonts w:hint="eastAsia" w:asciiTheme="minorEastAsia" w:hAnsiTheme="minorEastAsia"/>
          <w:szCs w:val="21"/>
        </w:rPr>
        <w:t>标方所提供的所有证件、资料、发票等所有材料必须保证其真实性，如发现有弄虚作假行为，我院将拒绝向中标单位支付任何费用，同时中标单位要赔偿大庆市第五医院的所有损失。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7</w:t>
      </w:r>
      <w:r>
        <w:rPr>
          <w:rFonts w:hint="eastAsia" w:asciiTheme="minorEastAsia" w:hAnsiTheme="minorEastAsia"/>
          <w:szCs w:val="21"/>
        </w:rPr>
        <w:t>. 在开标现场，投标公司必须满足3个及以上公司，否则，该项目废标。</w:t>
      </w:r>
    </w:p>
    <w:p>
      <w:pPr>
        <w:ind w:left="0" w:leftChars="0" w:firstLine="0" w:firstLineChars="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b/>
          <w:szCs w:val="21"/>
          <w:lang w:eastAsia="zh-CN"/>
        </w:rPr>
        <w:t>六</w:t>
      </w:r>
      <w:r>
        <w:rPr>
          <w:rFonts w:hint="eastAsia" w:asciiTheme="minorEastAsia" w:hAnsiTheme="minorEastAsia"/>
          <w:b/>
          <w:szCs w:val="21"/>
        </w:rPr>
        <w:t>、报名时间地点</w:t>
      </w:r>
    </w:p>
    <w:p>
      <w:pPr>
        <w:ind w:firstLine="420" w:firstLineChars="200"/>
        <w:rPr>
          <w:rFonts w:asciiTheme="minorEastAsia" w:hAnsiTheme="minorEastAsia"/>
          <w:color w:val="FF0000"/>
          <w:szCs w:val="21"/>
        </w:rPr>
      </w:pP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1.报名时间：投标人于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>2026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年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 xml:space="preserve"> 8 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月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 xml:space="preserve"> 12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日16时前，</w:t>
      </w:r>
      <w:r>
        <w:rPr>
          <w:rFonts w:hint="eastAsia" w:asciiTheme="minorEastAsia" w:hAnsiTheme="minorEastAsia"/>
        </w:rPr>
        <w:t>到大庆市第五医院二部机关楼一楼109室递交以下材料：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安全环保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科递交公司资质原件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、两份及以上大庆市内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环保自动在线监测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系统维保合同原件，审核通过后准许报名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/>
          <w:color w:val="FF0000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hint="eastAsia" w:asciiTheme="minorEastAsia" w:hAnsiTheme="minorEastAsia"/>
          <w:szCs w:val="21"/>
          <w:lang w:eastAsia="zh-CN"/>
        </w:rPr>
        <w:t>开标时间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：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2026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年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8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月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 xml:space="preserve"> 13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日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14时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(如有变化电话通知)</w:t>
      </w:r>
    </w:p>
    <w:p>
      <w:pPr>
        <w:ind w:firstLine="420" w:firstLineChars="200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  <w:lang w:eastAsia="zh-CN"/>
        </w:rPr>
        <w:t>开标地点：大庆市第五医院二部机关楼二楼会议室</w:t>
      </w:r>
    </w:p>
    <w:p>
      <w:pPr>
        <w:ind w:left="0" w:leftChars="0" w:firstLine="0" w:firstLineChars="0"/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、联系方式</w:t>
      </w:r>
      <w:bookmarkStart w:id="3" w:name="_GoBack"/>
      <w:bookmarkEnd w:id="3"/>
    </w:p>
    <w:p>
      <w:pPr>
        <w:ind w:firstLine="525" w:firstLineChars="250"/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周卫洁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电话：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13555501491                   </w:t>
      </w:r>
    </w:p>
    <w:p>
      <w:pPr>
        <w:ind w:left="0" w:leftChars="0" w:firstLine="0" w:firstLineChars="0"/>
        <w:rPr>
          <w:rFonts w:hint="eastAsia" w:asciiTheme="minorEastAsia" w:hAnsi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八、接到中标通知后，三日内到医院安全环保科签订维保合同。</w:t>
      </w:r>
    </w:p>
    <w:tbl>
      <w:tblPr>
        <w:tblStyle w:val="10"/>
        <w:tblW w:w="10440" w:type="dxa"/>
        <w:tblInd w:w="-8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90"/>
        <w:gridCol w:w="2250"/>
        <w:gridCol w:w="6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-173355</wp:posOffset>
                  </wp:positionV>
                  <wp:extent cx="1223010" cy="154940"/>
                  <wp:effectExtent l="0" t="0" r="15240" b="1651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1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  <w:t>设备名称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val="en-US" w:eastAsia="zh-CN"/>
              </w:rPr>
              <w:t>型号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val="en-US" w:eastAsia="zh-CN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化学需氧量（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COD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）在线监测仪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3" name="矩形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D4cJf3PAAAA/wAAAA8AAAAAAAAAAQAgAAAAIgAAAGRycy9kb3ducmV2LnhtbFBL&#10;AQIUABQAAAAIAIdO4kCcNTnnjQEAAAsDAAAOAAAAAAAAAAEAIAAAAB4BAABkcnMvZTJvRG9jLnht&#10;bFBLBQYAAAAABgAGAFkBAAAdBQAAAAA=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DH310C1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测量方法：HJ 828-2017《水质-化学耗氧量测定-重铬酸盐法》。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测量范围：20-1000 mg/L COD（可扩展）。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准确度：不超过±10%。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稳定性：不超过±10%。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测量周期：最小测量周期为40 分钟。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做样周期：时间间隔（40～9999min 任意可调）和整点测量模式。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标定周期：0～99 天任意间隔任意时刻可调。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维护周期：一般每月一次，每次约30 min。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输出：RS232 或RS485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1路4～20mA 输出（可选2 路4～20mA 输出，标配一路）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继电器输出（可选2 路输出，不标配）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打印机输出（可选项，不标配）。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环境要求：建议温度+5～40℃；湿度≤85%（不结露）。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电源：AC220±10%V，50±10%Hz，5A。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尺寸：高1430×宽500×深403（mm）。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氨氮在线监测仪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DH311N1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测量方法：基于HJ/T 101-2003《氨氮水质自动分析仪技术要求》-水杨酸分光光度法。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测量范围：0～300 mg/L 氨氮（可扩展）。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准确度：不超过±10%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重复性：不超过±10%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测量周期：最小测量周期为30 分钟。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采样周期：时间间隔（30～9999min 任意可调）和整点测量模式。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标定周期：0～99 天任意间隔任意时刻可调。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维护周期：一般每月一次，每次约30 min。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输出：RS232 或RS485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 路4～20mA 输出（可选2 路4～20mA 输出，标配一路）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继电器输出（可选2 路输出，不标配）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打印机输出（可选项，不标配）。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环境要求：建议温度+5～40℃；湿度≤85%（不结露）。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电源：AC220±10%V，50±10%Hz，5A。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尺寸：高1430×宽500×深403（mm）。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  <w:t>PH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计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ASP660M1-SP200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测量范围 ：0-14pH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准 确 度 ：0.1pH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分 辨 率 ：0.01pH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    定 ： 标准液标定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温度补偿 ：PT1000 自动温度补偿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显   示 ：LCD 液晶显示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信 号 输 出 ：模拟输出 4-20mA，最大负载 750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开  关  量 ：2 组继电器，容量为 AC230V/5A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数  字 接口： RS485（Modbus 协议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供   电 ：供电电源 AC220V10%，50Hz（可选 DC24V）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材  质 ：变送器：ABS 电 极，玻璃（可选工程塑料 Ryton 外壳）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连接过程 ：3/4 NPT 外螺纹；PG13.5 外螺纹（根据实际情况定）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安 装 方 式： 支架投入式、流通式、插入式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线 缆 长 度 ：10 米（可延长至 20 米）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防 护 等  级： 变送器：IP65 电 极：IP68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工 作 温  度： 变送器：-20-55℃ 电 极：0-60℃、80℃、110℃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 境 湿  度： 相对湿度≤85%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工 作 压  力：常温≤0.6MPa，高温≤0.4MPa。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流量计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ISF1010M13A-L50M23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1.执行标准 JJG1033-2007.2.测量介质:电导率&gt; 5uS/cm导电液体 3.精度等级 DN25-DN1000:0.5级  DN1200:1.0级  4.重复率 0.15%、0.25% 5.流体温度-25～+150℃ 6.额定压力DN15-DN600-1.6MPa、DN700-DN1000-1.0MPa、DN1200以上0.6MPa （特殊压力等级定做）7.介质流速范围0.3-15m/s，最佳流速0.3-10m/s  8.电导率 ≥5uS/cm 9.电极材料 316L不锈钢、哈氏合金B、哈氏合金C、钽、钛、铂金、碳化钨等。10.衬里材料 聚四氟乙烯（F4）、聚氯丁橡胶、聚氨酯、聚全氟乙丙烯（F46）、PFA 11.表体法兰材质 20#碳钢、304不锈钢、其它材质（特殊订货）。12.安装方式  法兰连接型、法兰卡装、卡箍连接型、插入式。13.防护等级 转换器IP65  传感器：IP67、IP68。14.转换器供电电源 AC220V±10%, 50-60Hz。15.信号输出:脉冲、频率输出、4-20mA电流信号输出，可供选择的输出功能还有HART通讯协议、MODBUS协议、RS485/232 协议。16.结构形式:一体型、分体型（带15m标配电缆）、插入式。17.功耗 0.65W。18.工作环境:环境温度：－25~+60℃,湿度：5%~80%。19.防爆等级: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不防爆和防爆 Exdeibmb 11 CT 3-T6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。20.阻尼时间 0.2-100s间分档可选。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数采仪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K37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(博控)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满足《污染源在线自动监控（监测）数据采集传输仪技术要求》（HJ 477-2009）；2.满足《污染源在线自动监控（监测）系统数据传输标准》（HJ/T 212-2005）和《污染物在线监控（监测）系统数据传输标准》（HJ 212-2017）；3.通过中国环境监测总站的仪器适用性检测，并列入合格名录；4.具有中国环境保护产业协会“环境保护产品认证”；5.具备6路带隔离的RS-232接口和1路RS-485接口，串口速率1200bps—115200bps，支持Modbus协议，已内置多种仪表协议；6.具备16路模拟量输入通道，16位分辨率，支持4-20mA电流信号，0-5V电压信号，可配置为输入4路4-20mA差分电流信号；7.具备2路继电器输出，负载能力为30VDC/5A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8.通讯方式：同时支持以太网/GPRS/CDMA/3G/4G；9.显示单元：320 X 240点阵LCD显示屏，配16个触摸按键的薄膜键盘，可实时显示相关数据；10.内置16G或以上存储器，可以保存可以保存一年以上的实时数据和分钟历史数据，三年以上的小时历史数据，十年以上的日历史数据，掉电不丢失；11.断电保护：内置可充电锂电池，保证断电情况下最少正常运行6小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12.设备代码（固件）可以用U盘、以太网和无线进行远程升级；13.不仅支持《污染源在线自动监控（监测）系统数据传输标准》（HJ/T 212-2005)通信协议、《污染物在线监控（监测）系统数据传输标准》(HJ 212-2017）通信协议，也支持第三方的上位机通信协议；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14.支持历史数据导出和历史数据查询功能；15.报警功能：在线检测仪器链接状态异常报警并生成日志，异常数据监测值异常时产生报警；16.安装方式：壁挂式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17.工作温度：-20～+70℃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18.工作湿度：0～99%RH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19.外形尺寸：251*206*87mm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20.防护等级：IP65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21.电源：220V AC，50HZ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22.整机重量：≤2KG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水质采样器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DR-803K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(德润厚天)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水质自动采样器应满足HJ/T 372-2007、HJ 353-2019、HJ 354-2019、HJ 355-2019、HJ 356-2019标准中水质采样单元要求；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具有流量跟踪采样模式，可根据瞬时流量自动调整采样流量，实现连续采样，确保采集的水样更具代表性；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具有A、B双桶混合水样功能，可同时向COD、氨氮、总磷、总氮、重金属等多台在线监测仪提供不间断混合水样；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水质自动采样器具有主动供样功能，供样时间0s-19999s可设，保证不同分析时间段的在线监测仪均能采集到该混合水样；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具有采集混合水样、混匀及暂存混合水样；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具有超标留样及超标报警功能，水样冷藏保存并且保护样品；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具有自动清洗混匀桶功能，混匀桶排空管路直径应不小于DN25，保障混匀桶快速排空，并且可以做到无死角排空；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混匀桶内应具有水样搅拌功能，并且搅拌电机应使用独立电源供电；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混匀桶应采用惰性材质，保障采集水样的代表性；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混匀桶应具有溢流泄流管路，防止采样失误水样溢出损坏设备；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混匀桶与冷藏箱应采样用独立结构，保障混匀桶内水样不会因为意外泄露影响冷藏箱内水样；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具有两路开关供电，主机与冷藏箱分别控制，保障整体仪器内部电压稳定，使仪器平稳运行；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显示屏为触摸屏或者按键屏幕二选一，按键屏亮度不低于97cd/㎡；触摸屏亮度不低于380cd/㎡，并且同一像素点，单点100万次以上；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可实现定时采样、时间等比例、流量等比例、流量跟踪、外控采样和串口控制等多种采样触发方式；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可实现超标留样、同步留样、直接留样、串口控制留样；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具备手动采样口，可实现混合水样的人工比对采样功能；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具有留样记录、开关门记录、停电记录和报警记录，并且可查询；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具有断电自动保护功能，上电自动恢复工作；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具有远程状态查询、参数设置、记录上传、远程控制留样等功能；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具有均热系统，温度均匀准确，保障无水样结冰现场；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具单独的温度控制器，独立温度显示，独立温度设置，精确实现冷藏箱数字控温；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具有自动润洗管路功能，每次采样前，用待测水样润洗管路，保证采样的代表性；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可以直接控制外置泵，加长采样距离；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采样、供样管路采用硬质PVC管；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应不少于25个留样瓶，留样瓶采用惰性材质，单独采样瓶容积不少于1000ml；并且全部留样瓶之间应紧凑摆放无空隙，保障水样分配准确无误；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单次留样量：10ml～1000ml可设；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采样间隔：1min～9999min可设；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采样记录应不少于10000条，开关门记录应不少于 2000条，停电记录应不少于2000条可查；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留样量误差：±7%；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等比例采样量误差：±8%；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系统时钟时间控制误差：Δ1≤0.1%，Δ12≤30s；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控温精度：±1.5℃；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采样垂直高度：≥8m；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水平采样距离：≥80m；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管路系统气密性：≤-0.085MPa；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平均无故障连续运行时间（MTBF）：≥1440 h/次；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绝缘阻抗：＞20 MΩ；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通讯接口：RS-232/RS-485；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模拟接口：4mA ~20mA；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数字量输入接口：开关量。</w:t>
            </w:r>
          </w:p>
        </w:tc>
      </w:tr>
    </w:tbl>
    <w:p>
      <w:pPr>
        <w:ind w:firstLine="105" w:firstLineChars="50"/>
        <w:rPr>
          <w:rFonts w:hint="eastAsia" w:asciiTheme="minorEastAsia" w:hAnsi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851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wYzBiNmVlNzY3YjBkYmNkZTBlNmVlZWRlYjI3ODkifQ=="/>
  </w:docVars>
  <w:rsids>
    <w:rsidRoot w:val="00172A27"/>
    <w:rsid w:val="0000451D"/>
    <w:rsid w:val="000054E1"/>
    <w:rsid w:val="00040175"/>
    <w:rsid w:val="000873B1"/>
    <w:rsid w:val="000A2698"/>
    <w:rsid w:val="00172A27"/>
    <w:rsid w:val="002C3F4F"/>
    <w:rsid w:val="0030604E"/>
    <w:rsid w:val="0030662D"/>
    <w:rsid w:val="003526C7"/>
    <w:rsid w:val="003E3C89"/>
    <w:rsid w:val="00433042"/>
    <w:rsid w:val="00464994"/>
    <w:rsid w:val="00601C77"/>
    <w:rsid w:val="006902B4"/>
    <w:rsid w:val="00697205"/>
    <w:rsid w:val="006D650A"/>
    <w:rsid w:val="006F581B"/>
    <w:rsid w:val="00776422"/>
    <w:rsid w:val="00780132"/>
    <w:rsid w:val="007A6141"/>
    <w:rsid w:val="007C1A98"/>
    <w:rsid w:val="007E365F"/>
    <w:rsid w:val="0083436C"/>
    <w:rsid w:val="008A174F"/>
    <w:rsid w:val="00963594"/>
    <w:rsid w:val="009B4809"/>
    <w:rsid w:val="00A52909"/>
    <w:rsid w:val="00A61A96"/>
    <w:rsid w:val="00AF08AC"/>
    <w:rsid w:val="00B25C55"/>
    <w:rsid w:val="00B67CCD"/>
    <w:rsid w:val="00CB2DC4"/>
    <w:rsid w:val="00D677E7"/>
    <w:rsid w:val="00D9357A"/>
    <w:rsid w:val="00D93E20"/>
    <w:rsid w:val="00D96BE4"/>
    <w:rsid w:val="00DA06E2"/>
    <w:rsid w:val="00E74277"/>
    <w:rsid w:val="00F253D1"/>
    <w:rsid w:val="00F57640"/>
    <w:rsid w:val="00FA74B7"/>
    <w:rsid w:val="00FB3E70"/>
    <w:rsid w:val="0177773A"/>
    <w:rsid w:val="023D089F"/>
    <w:rsid w:val="02AC5EED"/>
    <w:rsid w:val="05721D33"/>
    <w:rsid w:val="058A5C1E"/>
    <w:rsid w:val="06362132"/>
    <w:rsid w:val="06484D88"/>
    <w:rsid w:val="06CA6B13"/>
    <w:rsid w:val="07297A50"/>
    <w:rsid w:val="07BD6970"/>
    <w:rsid w:val="07C953E1"/>
    <w:rsid w:val="09283AC0"/>
    <w:rsid w:val="0A31695B"/>
    <w:rsid w:val="0AF23C20"/>
    <w:rsid w:val="0B526AEB"/>
    <w:rsid w:val="0B7D329B"/>
    <w:rsid w:val="0BB3549E"/>
    <w:rsid w:val="0DB36B49"/>
    <w:rsid w:val="0F0761B3"/>
    <w:rsid w:val="11BF4568"/>
    <w:rsid w:val="13937D02"/>
    <w:rsid w:val="14117648"/>
    <w:rsid w:val="143C1534"/>
    <w:rsid w:val="14D31D75"/>
    <w:rsid w:val="150261DD"/>
    <w:rsid w:val="16625526"/>
    <w:rsid w:val="166A4CD5"/>
    <w:rsid w:val="18212895"/>
    <w:rsid w:val="18822F97"/>
    <w:rsid w:val="18B6664D"/>
    <w:rsid w:val="1A6C522F"/>
    <w:rsid w:val="1BDE04F5"/>
    <w:rsid w:val="1BFB4F20"/>
    <w:rsid w:val="1BFF6D05"/>
    <w:rsid w:val="1D6D1D61"/>
    <w:rsid w:val="1E895CA0"/>
    <w:rsid w:val="1F5554F3"/>
    <w:rsid w:val="22A1512A"/>
    <w:rsid w:val="23214EE7"/>
    <w:rsid w:val="238F50A4"/>
    <w:rsid w:val="23D962A5"/>
    <w:rsid w:val="24E43B63"/>
    <w:rsid w:val="2562345D"/>
    <w:rsid w:val="25D8515D"/>
    <w:rsid w:val="263262C3"/>
    <w:rsid w:val="27271C40"/>
    <w:rsid w:val="2738327D"/>
    <w:rsid w:val="2795316B"/>
    <w:rsid w:val="2AA14990"/>
    <w:rsid w:val="2AA83A96"/>
    <w:rsid w:val="2DC674CB"/>
    <w:rsid w:val="2E0A1622"/>
    <w:rsid w:val="2E572BD5"/>
    <w:rsid w:val="2E7362D0"/>
    <w:rsid w:val="2FB15534"/>
    <w:rsid w:val="31E95189"/>
    <w:rsid w:val="348918FB"/>
    <w:rsid w:val="363410BA"/>
    <w:rsid w:val="369B3AFB"/>
    <w:rsid w:val="390F0B3B"/>
    <w:rsid w:val="3B6C2DD4"/>
    <w:rsid w:val="3BEF3668"/>
    <w:rsid w:val="3C0A70A8"/>
    <w:rsid w:val="3C547C2B"/>
    <w:rsid w:val="3D146FF0"/>
    <w:rsid w:val="3D1A33C1"/>
    <w:rsid w:val="3D2F42E5"/>
    <w:rsid w:val="3DF921D8"/>
    <w:rsid w:val="3E3C1597"/>
    <w:rsid w:val="3E836201"/>
    <w:rsid w:val="3F6C6B74"/>
    <w:rsid w:val="3FC727C5"/>
    <w:rsid w:val="3FFB2B6F"/>
    <w:rsid w:val="40D043E9"/>
    <w:rsid w:val="434003F4"/>
    <w:rsid w:val="44214EF2"/>
    <w:rsid w:val="448A3083"/>
    <w:rsid w:val="460B0FED"/>
    <w:rsid w:val="468B0C18"/>
    <w:rsid w:val="473C5B05"/>
    <w:rsid w:val="47EB6D5C"/>
    <w:rsid w:val="496B3AC3"/>
    <w:rsid w:val="4981423D"/>
    <w:rsid w:val="4990749A"/>
    <w:rsid w:val="4A336814"/>
    <w:rsid w:val="4D7072A1"/>
    <w:rsid w:val="4E224720"/>
    <w:rsid w:val="4E8A3A9A"/>
    <w:rsid w:val="4E952C42"/>
    <w:rsid w:val="4FF44FFC"/>
    <w:rsid w:val="50064B88"/>
    <w:rsid w:val="5035302C"/>
    <w:rsid w:val="512830FA"/>
    <w:rsid w:val="530F272A"/>
    <w:rsid w:val="53EF2147"/>
    <w:rsid w:val="55D42E92"/>
    <w:rsid w:val="560F0F40"/>
    <w:rsid w:val="58B65086"/>
    <w:rsid w:val="58DE5ACD"/>
    <w:rsid w:val="58E50BD6"/>
    <w:rsid w:val="5B9E2693"/>
    <w:rsid w:val="5B9F0E67"/>
    <w:rsid w:val="5CC50F9F"/>
    <w:rsid w:val="5E665BDC"/>
    <w:rsid w:val="606D0DD7"/>
    <w:rsid w:val="63D854CF"/>
    <w:rsid w:val="652D032A"/>
    <w:rsid w:val="659E74DB"/>
    <w:rsid w:val="67A713D6"/>
    <w:rsid w:val="67D06ACB"/>
    <w:rsid w:val="6A7451CD"/>
    <w:rsid w:val="6A987390"/>
    <w:rsid w:val="6AD3488C"/>
    <w:rsid w:val="6AE06E9C"/>
    <w:rsid w:val="6B54187B"/>
    <w:rsid w:val="6B92724D"/>
    <w:rsid w:val="6C010961"/>
    <w:rsid w:val="6C4309E1"/>
    <w:rsid w:val="6D62718C"/>
    <w:rsid w:val="6E4D7B19"/>
    <w:rsid w:val="6EE5027A"/>
    <w:rsid w:val="6F5D06FE"/>
    <w:rsid w:val="6F962E52"/>
    <w:rsid w:val="703B71F5"/>
    <w:rsid w:val="710B42B8"/>
    <w:rsid w:val="715B12CB"/>
    <w:rsid w:val="73791E28"/>
    <w:rsid w:val="742E640E"/>
    <w:rsid w:val="75BE54D6"/>
    <w:rsid w:val="76256BC7"/>
    <w:rsid w:val="76F7774D"/>
    <w:rsid w:val="7729593B"/>
    <w:rsid w:val="78597D04"/>
    <w:rsid w:val="790A74A1"/>
    <w:rsid w:val="793A29CD"/>
    <w:rsid w:val="797C724F"/>
    <w:rsid w:val="79F7020F"/>
    <w:rsid w:val="7AE660FC"/>
    <w:rsid w:val="7B7D5093"/>
    <w:rsid w:val="7D0726AF"/>
    <w:rsid w:val="7D925FC8"/>
    <w:rsid w:val="7F455408"/>
    <w:rsid w:val="7F6A5AC0"/>
    <w:rsid w:val="7FFB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3"/>
    <w:qFormat/>
    <w:uiPriority w:val="0"/>
    <w:rPr>
      <w:szCs w:val="21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  <w:rPr>
      <w:rFonts w:ascii="宋体" w:hAnsi="宋体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54FACD-DEB3-448C-86B7-DEE7F7B9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2807</Words>
  <Characters>3076</Characters>
  <Lines>20</Lines>
  <Paragraphs>5</Paragraphs>
  <TotalTime>67</TotalTime>
  <ScaleCrop>false</ScaleCrop>
  <LinksUpToDate>false</LinksUpToDate>
  <CharactersWithSpaces>3175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2023-03-08T00:53:00Z</dcterms:created>
  <dc:creator>AutoBVT</dc:creator>
  <cp:lastModifiedBy>Administrator</cp:lastModifiedBy>
  <cp:lastPrinted>2026-07-30T05:48:00Z</cp:lastPrinted>
  <dcterms:modified xsi:type="dcterms:W3CDTF">2026-08-07T00:30:41Z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B85EE490275242DA988A35DDD0D773E5</vt:lpwstr>
  </property>
</Properties>
</file>