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both"/>
        <w:rPr>
          <w:rFonts w:cs="宋体" w:asciiTheme="minorEastAsia" w:hAnsiTheme="minorEastAsia"/>
          <w:b/>
          <w:bCs/>
          <w:kern w:val="0"/>
          <w:sz w:val="30"/>
          <w:szCs w:val="30"/>
        </w:rPr>
      </w:pPr>
      <w:bookmarkStart w:id="0" w:name="OLE_LINK1"/>
      <w:r>
        <w:rPr>
          <w:rFonts w:hint="eastAsia" w:cs="宋体" w:asciiTheme="minorEastAsia" w:hAnsiTheme="minorEastAsia"/>
          <w:b/>
          <w:bCs/>
          <w:kern w:val="0"/>
          <w:sz w:val="30"/>
          <w:szCs w:val="30"/>
        </w:rPr>
        <w:t>大庆市第五医院呼吸道病原体检测试剂采购项目</w:t>
      </w:r>
      <w:bookmarkEnd w:id="0"/>
      <w:r>
        <w:rPr>
          <w:rFonts w:hint="eastAsia" w:cs="宋体" w:asciiTheme="minorEastAsia" w:hAnsiTheme="minorEastAsia"/>
          <w:b/>
          <w:bCs/>
          <w:kern w:val="0"/>
          <w:sz w:val="30"/>
          <w:szCs w:val="30"/>
        </w:rPr>
        <w:t>招标公告</w:t>
      </w:r>
    </w:p>
    <w:p>
      <w:pPr>
        <w:widowControl/>
        <w:spacing w:line="480" w:lineRule="exact"/>
        <w:jc w:val="left"/>
        <w:rPr>
          <w:rFonts w:hint="default" w:asciiTheme="minorEastAsia" w:hAnsiTheme="minorEastAsia" w:eastAsiaTheme="minorEastAsia"/>
          <w:b/>
          <w:bCs/>
          <w:lang w:val="en-US" w:eastAsia="zh-CN"/>
        </w:rPr>
      </w:pPr>
      <w:r>
        <w:rPr>
          <w:rFonts w:hint="eastAsia" w:cs="宋体" w:asciiTheme="minorEastAsia" w:hAnsiTheme="minorEastAsia"/>
          <w:b/>
          <w:bCs/>
          <w:kern w:val="0"/>
          <w:sz w:val="24"/>
        </w:rPr>
        <w:t>一、项目编号:</w:t>
      </w:r>
      <w:r>
        <w:rPr>
          <w:rFonts w:hint="eastAsia" w:cs="宋体" w:asciiTheme="minorEastAsia" w:hAnsiTheme="minorEastAsia"/>
          <w:bCs/>
          <w:kern w:val="0"/>
          <w:sz w:val="24"/>
        </w:rPr>
        <w:t xml:space="preserve"> </w:t>
      </w:r>
      <w:r>
        <w:rPr>
          <w:rFonts w:hint="eastAsia" w:cs="宋体" w:asciiTheme="minorEastAsia" w:hAnsiTheme="minorEastAsia"/>
          <w:bCs/>
          <w:kern w:val="0"/>
          <w:sz w:val="24"/>
          <w:lang w:val="en-US" w:eastAsia="zh-CN"/>
        </w:rPr>
        <w:t>2026014</w:t>
      </w:r>
    </w:p>
    <w:p>
      <w:pPr>
        <w:widowControl/>
        <w:spacing w:line="480" w:lineRule="exact"/>
        <w:jc w:val="left"/>
        <w:rPr>
          <w:rFonts w:asciiTheme="minorEastAsia" w:hAnsiTheme="minorEastAsia"/>
          <w:highlight w:val="yellow"/>
        </w:rPr>
      </w:pPr>
      <w:r>
        <w:rPr>
          <w:rFonts w:hint="eastAsia" w:cs="宋体" w:asciiTheme="minorEastAsia" w:hAnsiTheme="minorEastAsia"/>
          <w:b/>
          <w:bCs/>
          <w:kern w:val="0"/>
          <w:sz w:val="24"/>
        </w:rPr>
        <w:t>二、项目名称:</w:t>
      </w:r>
      <w:r>
        <w:rPr>
          <w:rFonts w:hint="eastAsia"/>
        </w:rPr>
        <w:t xml:space="preserve"> </w:t>
      </w:r>
      <w:r>
        <w:rPr>
          <w:rFonts w:hint="eastAsia" w:cs="宋体" w:asciiTheme="minorEastAsia" w:hAnsiTheme="minorEastAsia"/>
          <w:bCs/>
          <w:kern w:val="0"/>
          <w:sz w:val="24"/>
        </w:rPr>
        <w:t>大庆市第五医院呼吸道病原体检测试剂采购项目</w:t>
      </w:r>
    </w:p>
    <w:p>
      <w:pPr>
        <w:widowControl/>
        <w:spacing w:line="480" w:lineRule="exact"/>
        <w:ind w:left="482" w:hanging="482" w:hangingChars="200"/>
        <w:jc w:val="left"/>
        <w:rPr>
          <w:rFonts w:hint="eastAsia" w:ascii="宋体" w:hAnsi="宋体" w:eastAsia="宋体" w:cs="宋体"/>
          <w:color w:val="auto"/>
          <w:kern w:val="0"/>
          <w:sz w:val="21"/>
          <w:szCs w:val="21"/>
          <w:lang w:eastAsia="zh-CN"/>
        </w:rPr>
      </w:pPr>
      <w:r>
        <w:rPr>
          <w:rFonts w:hint="eastAsia" w:cs="宋体" w:asciiTheme="minorEastAsia" w:hAnsiTheme="minorEastAsia"/>
          <w:b/>
          <w:bCs/>
          <w:kern w:val="0"/>
          <w:sz w:val="24"/>
        </w:rPr>
        <w:t>三、采购类型:</w:t>
      </w:r>
      <w:r>
        <w:rPr>
          <w:rFonts w:hint="eastAsia" w:cs="宋体" w:asciiTheme="minorEastAsia" w:hAnsiTheme="minorEastAsia"/>
          <w:b w:val="0"/>
          <w:bCs w:val="0"/>
          <w:color w:val="auto"/>
          <w:kern w:val="0"/>
          <w:sz w:val="21"/>
          <w:szCs w:val="21"/>
          <w:lang w:eastAsia="zh-CN"/>
        </w:rPr>
        <w:t>院内</w:t>
      </w:r>
      <w:r>
        <w:rPr>
          <w:rFonts w:hint="eastAsia" w:cs="宋体" w:asciiTheme="minorEastAsia" w:hAnsiTheme="minorEastAsia"/>
          <w:bCs/>
          <w:color w:val="auto"/>
          <w:kern w:val="0"/>
          <w:sz w:val="21"/>
          <w:szCs w:val="21"/>
        </w:rPr>
        <w:t>竞争性谈判（投标报价所有单品必须同比例下浮）</w:t>
      </w:r>
      <w:r>
        <w:rPr>
          <w:rFonts w:hint="eastAsia" w:ascii="宋体" w:hAnsi="宋体" w:cs="宋体"/>
          <w:bCs/>
          <w:color w:val="auto"/>
          <w:kern w:val="0"/>
          <w:sz w:val="21"/>
          <w:szCs w:val="21"/>
          <w:lang w:eastAsia="zh-CN"/>
        </w:rPr>
        <w:t>合同期限一年</w:t>
      </w:r>
    </w:p>
    <w:p>
      <w:pPr>
        <w:pStyle w:val="7"/>
        <w:spacing w:before="0" w:beforeAutospacing="0" w:after="0" w:afterAutospacing="0" w:line="480" w:lineRule="exact"/>
        <w:rPr>
          <w:rFonts w:asciiTheme="minorEastAsia" w:hAnsiTheme="minorEastAsia"/>
          <w:bCs/>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tbl>
      <w:tblPr>
        <w:tblStyle w:val="9"/>
        <w:tblW w:w="88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2091"/>
        <w:gridCol w:w="1540"/>
        <w:gridCol w:w="1300"/>
        <w:gridCol w:w="1460"/>
        <w:gridCol w:w="1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序号</w:t>
            </w:r>
          </w:p>
        </w:tc>
        <w:tc>
          <w:tcPr>
            <w:tcW w:w="2091" w:type="dxa"/>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产品名称</w:t>
            </w:r>
          </w:p>
        </w:tc>
        <w:tc>
          <w:tcPr>
            <w:tcW w:w="1540" w:type="dxa"/>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规格型号</w:t>
            </w:r>
          </w:p>
        </w:tc>
        <w:tc>
          <w:tcPr>
            <w:tcW w:w="1300" w:type="dxa"/>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单位</w:t>
            </w:r>
          </w:p>
        </w:tc>
        <w:tc>
          <w:tcPr>
            <w:tcW w:w="1460" w:type="dxa"/>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含税单价（元）</w:t>
            </w:r>
          </w:p>
        </w:tc>
        <w:tc>
          <w:tcPr>
            <w:tcW w:w="1460" w:type="dxa"/>
          </w:tcPr>
          <w:p>
            <w:pPr>
              <w:widowControl/>
              <w:jc w:val="center"/>
              <w:rPr>
                <w:rFonts w:ascii="宋体" w:hAnsi="宋体" w:cs="宋体"/>
                <w:b/>
                <w:bCs/>
                <w:kern w:val="0"/>
                <w:sz w:val="18"/>
                <w:szCs w:val="18"/>
              </w:rPr>
            </w:pPr>
            <w:r>
              <w:rPr>
                <w:rFonts w:hint="eastAsia" w:ascii="宋体" w:hAnsi="宋体" w:cs="宋体"/>
                <w:b/>
                <w:bCs/>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甲型流感病毒抗体检测试剂</w:t>
            </w:r>
          </w:p>
        </w:tc>
        <w:tc>
          <w:tcPr>
            <w:tcW w:w="1540" w:type="dxa"/>
            <w:shd w:val="clear" w:color="auto" w:fill="auto"/>
            <w:vAlign w:val="center"/>
          </w:tcPr>
          <w:p>
            <w:pPr>
              <w:widowControl/>
              <w:jc w:val="center"/>
              <w:rPr>
                <w:rFonts w:hint="eastAsia" w:ascii="宋体" w:hAnsi="宋体" w:cs="宋体" w:eastAsiaTheme="minorEastAsia"/>
                <w:kern w:val="0"/>
                <w:sz w:val="18"/>
                <w:szCs w:val="18"/>
                <w:lang w:val="en-US" w:eastAsia="zh-CN"/>
              </w:rPr>
            </w:pPr>
            <w:r>
              <w:rPr>
                <w:rFonts w:hint="eastAsia" w:ascii="宋体" w:hAnsi="宋体" w:cs="宋体"/>
                <w:kern w:val="0"/>
                <w:sz w:val="18"/>
                <w:szCs w:val="18"/>
                <w:lang w:val="en-US" w:eastAsia="zh-CN"/>
              </w:rPr>
              <w:t>胶体金法</w:t>
            </w:r>
          </w:p>
        </w:tc>
        <w:tc>
          <w:tcPr>
            <w:tcW w:w="130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人份</w:t>
            </w:r>
          </w:p>
        </w:tc>
        <w:tc>
          <w:tcPr>
            <w:tcW w:w="1460" w:type="dxa"/>
            <w:shd w:val="clear" w:color="auto" w:fill="auto"/>
            <w:vAlign w:val="center"/>
          </w:tcPr>
          <w:p>
            <w:pPr>
              <w:widowControl/>
              <w:jc w:val="center"/>
              <w:rPr>
                <w:rFonts w:ascii="宋体" w:hAnsi="宋体" w:eastAsia="宋体" w:cs="宋体"/>
                <w:bCs/>
                <w:color w:val="000000"/>
                <w:kern w:val="0"/>
                <w:sz w:val="18"/>
                <w:szCs w:val="18"/>
              </w:rPr>
            </w:pPr>
            <w:r>
              <w:rPr>
                <w:rFonts w:hint="eastAsia" w:ascii="宋体" w:hAnsi="宋体" w:cs="宋体"/>
                <w:bCs/>
                <w:color w:val="000000"/>
                <w:kern w:val="0"/>
                <w:sz w:val="18"/>
                <w:szCs w:val="18"/>
                <w:lang w:val="en-US" w:eastAsia="zh-CN"/>
              </w:rPr>
              <w:t>12.49</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乙型流感病毒抗体检测试剂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12.49</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副流感病毒抗体检测试剂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8.64</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肺炎支原体抗体检测试剂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17.02</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肺炎衣原体抗体检测试剂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18.91</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呼吸道合胞病毒抗体测定试剂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17.02</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腺病毒抗体检测试剂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13.24</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柯萨奇病毒抗体检测试剂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13.24</w:t>
            </w:r>
          </w:p>
        </w:tc>
        <w:tc>
          <w:tcPr>
            <w:tcW w:w="1460" w:type="dxa"/>
          </w:tcPr>
          <w:p>
            <w:pPr>
              <w:widowControl/>
              <w:jc w:val="center"/>
              <w:rPr>
                <w:rFonts w:ascii="宋体" w:hAnsi="宋体" w:cs="宋体"/>
                <w:kern w:val="0"/>
                <w:sz w:val="18"/>
                <w:szCs w:val="18"/>
              </w:rPr>
            </w:pPr>
          </w:p>
        </w:tc>
      </w:tr>
    </w:tbl>
    <w:p>
      <w:pPr>
        <w:pStyle w:val="7"/>
        <w:spacing w:before="0" w:beforeAutospacing="0" w:after="0" w:afterAutospacing="0" w:line="480" w:lineRule="exact"/>
        <w:rPr>
          <w:rFonts w:asciiTheme="minorEastAsia" w:hAnsiTheme="minorEastAsia"/>
        </w:rPr>
      </w:pPr>
      <w:r>
        <w:rPr>
          <w:rFonts w:hint="eastAsia"/>
        </w:rPr>
        <w:t>（参与投标供应商投标报价超出预算价格的投标无效</w:t>
      </w:r>
      <w:r>
        <w:rPr>
          <w:rFonts w:hint="eastAsia"/>
          <w:szCs w:val="21"/>
        </w:rPr>
        <w:t>。</w:t>
      </w:r>
      <w:r>
        <w:rPr>
          <w:rFonts w:hint="eastAsia"/>
        </w:rPr>
        <w:t>）</w:t>
      </w:r>
    </w:p>
    <w:p>
      <w:pPr>
        <w:pStyle w:val="7"/>
        <w:spacing w:before="0" w:beforeAutospacing="0" w:after="0" w:afterAutospacing="0" w:line="480" w:lineRule="exact"/>
        <w:rPr>
          <w:rFonts w:asciiTheme="minorEastAsia" w:hAnsiTheme="minorEastAsia"/>
          <w:bCs/>
        </w:rPr>
      </w:pPr>
      <w:r>
        <w:rPr>
          <w:rFonts w:hint="eastAsia" w:asciiTheme="minorEastAsia" w:hAnsiTheme="minorEastAsia"/>
          <w:b/>
          <w:bCs/>
        </w:rPr>
        <w:t>五、公告期限：</w:t>
      </w:r>
      <w:r>
        <w:rPr>
          <w:rFonts w:hint="eastAsia" w:asciiTheme="minorEastAsia" w:hAnsiTheme="minorEastAsia"/>
          <w:b/>
          <w:bCs/>
          <w:lang w:val="en-US" w:eastAsia="zh-CN"/>
        </w:rPr>
        <w:t>2026</w:t>
      </w:r>
      <w:r>
        <w:rPr>
          <w:rFonts w:hint="eastAsia" w:asciiTheme="minorEastAsia" w:hAnsiTheme="minorEastAsia"/>
          <w:bCs/>
        </w:rPr>
        <w:t>年</w:t>
      </w:r>
      <w:r>
        <w:rPr>
          <w:rFonts w:hint="eastAsia" w:asciiTheme="minorEastAsia" w:hAnsiTheme="minorEastAsia"/>
          <w:bCs/>
          <w:lang w:val="en-US" w:eastAsia="zh-CN"/>
        </w:rPr>
        <w:t xml:space="preserve">7 </w:t>
      </w:r>
      <w:r>
        <w:rPr>
          <w:rFonts w:hint="eastAsia" w:asciiTheme="minorEastAsia" w:hAnsiTheme="minorEastAsia"/>
          <w:bCs/>
        </w:rPr>
        <w:t>月</w:t>
      </w:r>
      <w:r>
        <w:rPr>
          <w:rFonts w:hint="eastAsia" w:asciiTheme="minorEastAsia" w:hAnsiTheme="minorEastAsia"/>
          <w:bCs/>
          <w:lang w:val="en-US" w:eastAsia="zh-CN"/>
        </w:rPr>
        <w:t xml:space="preserve"> 23 </w:t>
      </w:r>
      <w:r>
        <w:rPr>
          <w:rFonts w:hint="eastAsia" w:asciiTheme="minorEastAsia" w:hAnsiTheme="minorEastAsia"/>
          <w:bCs/>
        </w:rPr>
        <w:t>日至</w:t>
      </w:r>
      <w:r>
        <w:rPr>
          <w:rFonts w:hint="eastAsia" w:asciiTheme="minorEastAsia" w:hAnsiTheme="minorEastAsia"/>
          <w:bCs/>
          <w:lang w:val="en-US" w:eastAsia="zh-CN"/>
        </w:rPr>
        <w:t xml:space="preserve">  2026 </w:t>
      </w:r>
      <w:r>
        <w:rPr>
          <w:rFonts w:hint="eastAsia" w:asciiTheme="minorEastAsia" w:hAnsiTheme="minorEastAsia"/>
          <w:bCs/>
        </w:rPr>
        <w:t>年</w:t>
      </w:r>
      <w:r>
        <w:rPr>
          <w:rFonts w:hint="eastAsia" w:asciiTheme="minorEastAsia" w:hAnsiTheme="minorEastAsia"/>
          <w:bCs/>
          <w:lang w:val="en-US" w:eastAsia="zh-CN"/>
        </w:rPr>
        <w:t xml:space="preserve"> 7 </w:t>
      </w:r>
      <w:r>
        <w:rPr>
          <w:rFonts w:hint="eastAsia" w:asciiTheme="minorEastAsia" w:hAnsiTheme="minorEastAsia"/>
          <w:bCs/>
        </w:rPr>
        <w:t>月</w:t>
      </w:r>
      <w:r>
        <w:rPr>
          <w:rFonts w:hint="eastAsia" w:asciiTheme="minorEastAsia" w:hAnsiTheme="minorEastAsia"/>
          <w:bCs/>
          <w:lang w:val="en-US" w:eastAsia="zh-CN"/>
        </w:rPr>
        <w:t xml:space="preserve"> 27 </w:t>
      </w:r>
      <w:r>
        <w:rPr>
          <w:rFonts w:hint="eastAsia" w:asciiTheme="minorEastAsia" w:hAnsiTheme="minorEastAsia"/>
          <w:bCs/>
        </w:rPr>
        <w:t>日止</w:t>
      </w:r>
    </w:p>
    <w:p>
      <w:pPr>
        <w:pStyle w:val="7"/>
        <w:spacing w:before="0" w:beforeAutospacing="0" w:after="0" w:afterAutospacing="0" w:line="480" w:lineRule="exact"/>
        <w:rPr>
          <w:rFonts w:asciiTheme="minorEastAsia" w:hAnsiTheme="minorEastAsia"/>
        </w:rPr>
      </w:pPr>
      <w:r>
        <w:rPr>
          <w:rFonts w:hint="eastAsia" w:asciiTheme="minorEastAsia" w:hAnsiTheme="minorEastAsia"/>
          <w:b/>
          <w:bCs/>
        </w:rPr>
        <w:t>六、供应商须知</w:t>
      </w:r>
    </w:p>
    <w:p>
      <w:pPr>
        <w:pStyle w:val="7"/>
        <w:spacing w:before="0" w:beforeAutospacing="0" w:after="0" w:afterAutospacing="0" w:line="360" w:lineRule="auto"/>
        <w:rPr>
          <w:rFonts w:asciiTheme="minorEastAsia" w:hAnsiTheme="minorEastAsia"/>
          <w:b/>
          <w:bCs/>
        </w:rPr>
      </w:pPr>
      <w:r>
        <w:rPr>
          <w:rFonts w:hint="eastAsia" w:asciiTheme="minorEastAsia" w:hAnsiTheme="minorEastAsia"/>
        </w:rPr>
        <w:t>以下条款为必须满足条件，在标书中体现，否则予以废标：</w:t>
      </w:r>
    </w:p>
    <w:p>
      <w:pPr>
        <w:pStyle w:val="7"/>
        <w:spacing w:before="0" w:beforeAutospacing="0" w:after="0" w:afterAutospacing="0" w:line="360" w:lineRule="auto"/>
        <w:rPr>
          <w:rFonts w:asciiTheme="minorEastAsia" w:hAnsiTheme="minorEastAsia"/>
        </w:rPr>
      </w:pPr>
      <w:r>
        <w:rPr>
          <w:rFonts w:hint="eastAsia" w:asciiTheme="minorEastAsia" w:hAnsiTheme="minorEastAsia"/>
        </w:rPr>
        <w:t xml:space="preserve">1、提供有效的独立企业法人营业执照副本内页。 </w:t>
      </w:r>
    </w:p>
    <w:p>
      <w:pPr>
        <w:pStyle w:val="7"/>
        <w:spacing w:before="0" w:beforeAutospacing="0" w:after="0" w:afterAutospacing="0" w:line="360" w:lineRule="auto"/>
        <w:rPr>
          <w:rFonts w:asciiTheme="minorEastAsia" w:hAnsiTheme="minorEastAsia"/>
        </w:rPr>
      </w:pPr>
      <w:r>
        <w:rPr>
          <w:rFonts w:hint="eastAsia" w:asciiTheme="minorEastAsia" w:hAnsiTheme="minorEastAsia"/>
        </w:rPr>
        <w:t>2、提供有效的税务登记证</w:t>
      </w:r>
      <w:r>
        <w:rPr>
          <w:rFonts w:hint="eastAsia" w:asciiTheme="minorEastAsia" w:hAnsiTheme="minorEastAsia"/>
          <w:color w:val="000000"/>
          <w:shd w:val="clear" w:color="auto" w:fill="FFFFFF"/>
        </w:rPr>
        <w:t>。</w:t>
      </w:r>
    </w:p>
    <w:p>
      <w:pPr>
        <w:spacing w:line="360"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3、需提供参与投标供应商的有效的经营许可证复印件加盖公章。</w:t>
      </w:r>
    </w:p>
    <w:p>
      <w:pPr>
        <w:spacing w:line="360"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4、法定代表人及</w:t>
      </w:r>
      <w:r>
        <w:rPr>
          <w:rFonts w:hint="eastAsia" w:cs="宋体" w:asciiTheme="minorEastAsia" w:hAnsiTheme="minorEastAsia"/>
          <w:kern w:val="0"/>
          <w:sz w:val="24"/>
          <w:shd w:val="clear" w:color="auto" w:fill="FFFFFF"/>
        </w:rPr>
        <w:t>授权</w:t>
      </w:r>
      <w:r>
        <w:rPr>
          <w:rFonts w:hint="eastAsia" w:cs="宋体" w:asciiTheme="minorEastAsia" w:hAnsiTheme="minorEastAsia"/>
          <w:color w:val="000000"/>
          <w:kern w:val="0"/>
          <w:sz w:val="24"/>
          <w:shd w:val="clear" w:color="auto" w:fill="FFFFFF"/>
        </w:rPr>
        <w:t>代表身份证明（身份证正反面复印件）加盖公章。</w:t>
      </w:r>
    </w:p>
    <w:p>
      <w:pPr>
        <w:spacing w:line="360"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5、法定代表人授权书（法定代表人签字并加盖公章）。</w:t>
      </w:r>
    </w:p>
    <w:p>
      <w:pPr>
        <w:spacing w:line="360"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6、本项目不接受电话报名。</w:t>
      </w:r>
    </w:p>
    <w:p>
      <w:pPr>
        <w:spacing w:line="360"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7、不接受联合体参与投标。</w:t>
      </w:r>
    </w:p>
    <w:p>
      <w:pPr>
        <w:spacing w:line="360" w:lineRule="auto"/>
        <w:rPr>
          <w:rFonts w:asciiTheme="minorEastAsia" w:hAnsiTheme="minorEastAsia"/>
          <w:sz w:val="24"/>
        </w:rPr>
      </w:pPr>
      <w:r>
        <w:rPr>
          <w:rFonts w:hint="eastAsia" w:asciiTheme="minorEastAsia" w:hAnsiTheme="minorEastAsia"/>
          <w:sz w:val="24"/>
        </w:rPr>
        <w:t>8、生产厂家直接参与本项目投标的，需提供生产资格证明文件。经销商参与投标的，需提供所投产品生产厂家出具的经销代理授权书复印件并加盖生产厂家公章。</w:t>
      </w:r>
    </w:p>
    <w:p>
      <w:pPr>
        <w:spacing w:line="360" w:lineRule="auto"/>
        <w:rPr>
          <w:rFonts w:asciiTheme="minorEastAsia" w:hAnsiTheme="minorEastAsia"/>
          <w:sz w:val="24"/>
        </w:rPr>
      </w:pPr>
      <w:r>
        <w:rPr>
          <w:rFonts w:hint="eastAsia" w:asciiTheme="minorEastAsia" w:hAnsiTheme="minorEastAsia"/>
          <w:sz w:val="24"/>
        </w:rPr>
        <w:t>9、需提供所投产品生产厂家或区域代理商出具的针对本项目售后服务承诺及质量保证协议并加盖生产厂家或供应商公章。</w:t>
      </w:r>
    </w:p>
    <w:p>
      <w:pPr>
        <w:spacing w:line="360" w:lineRule="auto"/>
        <w:rPr>
          <w:rFonts w:hint="eastAsia" w:asciiTheme="minorEastAsia" w:hAnsiTheme="minorEastAsia"/>
          <w:sz w:val="24"/>
        </w:rPr>
      </w:pPr>
      <w:r>
        <w:rPr>
          <w:rFonts w:hint="eastAsia" w:asciiTheme="minorEastAsia" w:hAnsiTheme="minorEastAsia"/>
          <w:sz w:val="24"/>
        </w:rPr>
        <w:t>10、单位负责人为同一人或者隶属同一集团公司内部存在直接、间接控股、关联管理关系的所有生产商，只能对唯一一家供应商授权。</w:t>
      </w:r>
    </w:p>
    <w:p>
      <w:pPr>
        <w:spacing w:line="360" w:lineRule="auto"/>
        <w:rPr>
          <w:rFonts w:hint="eastAsia" w:asciiTheme="minorEastAsia" w:hAnsiTheme="minorEastAsia"/>
          <w:sz w:val="24"/>
        </w:rPr>
      </w:pPr>
      <w:r>
        <w:rPr>
          <w:rFonts w:hint="eastAsia" w:asciiTheme="minorEastAsia" w:hAnsiTheme="minorEastAsia"/>
          <w:sz w:val="24"/>
        </w:rPr>
        <w:t>11、单位负责人为同一人或者存在直接、间接控股、关联管理关系的不同供应商，只能有一家参加同一项目下的采购活动。</w:t>
      </w:r>
    </w:p>
    <w:p>
      <w:pPr>
        <w:spacing w:line="360" w:lineRule="auto"/>
        <w:rPr>
          <w:rFonts w:hint="eastAsia" w:asciiTheme="minorEastAsia" w:hAnsiTheme="minorEastAsia"/>
          <w:sz w:val="24"/>
        </w:rPr>
      </w:pPr>
      <w:r>
        <w:rPr>
          <w:rFonts w:hint="eastAsia" w:asciiTheme="minorEastAsia" w:hAnsiTheme="minorEastAsia"/>
          <w:sz w:val="24"/>
        </w:rPr>
        <w:t>12、来院索参。</w:t>
      </w:r>
    </w:p>
    <w:p>
      <w:pPr>
        <w:pStyle w:val="7"/>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七、报名时间及地点</w:t>
      </w:r>
    </w:p>
    <w:p>
      <w:pPr>
        <w:pStyle w:val="7"/>
        <w:spacing w:before="0" w:beforeAutospacing="0" w:after="0" w:afterAutospacing="0" w:line="480" w:lineRule="exact"/>
        <w:rPr>
          <w:rFonts w:asciiTheme="minorEastAsia" w:hAnsiTheme="minorEastAsia"/>
        </w:rPr>
      </w:pPr>
      <w:r>
        <w:rPr>
          <w:rFonts w:hint="eastAsia" w:asciiTheme="minorEastAsia" w:hAnsiTheme="minorEastAsia"/>
        </w:rPr>
        <w:t>投标人于</w:t>
      </w:r>
      <w:r>
        <w:rPr>
          <w:rFonts w:hint="eastAsia" w:asciiTheme="minorEastAsia" w:hAnsiTheme="minorEastAsia"/>
          <w:lang w:val="en-US" w:eastAsia="zh-CN"/>
        </w:rPr>
        <w:t xml:space="preserve"> 2026 </w:t>
      </w:r>
      <w:r>
        <w:rPr>
          <w:rFonts w:hint="eastAsia" w:asciiTheme="minorEastAsia" w:hAnsiTheme="minorEastAsia"/>
        </w:rPr>
        <w:t>年</w:t>
      </w:r>
      <w:r>
        <w:rPr>
          <w:rFonts w:hint="eastAsia" w:asciiTheme="minorEastAsia" w:hAnsiTheme="minorEastAsia"/>
          <w:lang w:val="en-US" w:eastAsia="zh-CN"/>
        </w:rPr>
        <w:t xml:space="preserve"> 7 </w:t>
      </w:r>
      <w:r>
        <w:rPr>
          <w:rFonts w:hint="eastAsia" w:asciiTheme="minorEastAsia" w:hAnsiTheme="minorEastAsia"/>
        </w:rPr>
        <w:t>月</w:t>
      </w:r>
      <w:r>
        <w:rPr>
          <w:rFonts w:hint="eastAsia" w:asciiTheme="minorEastAsia" w:hAnsiTheme="minorEastAsia"/>
          <w:lang w:val="en-US" w:eastAsia="zh-CN"/>
        </w:rPr>
        <w:t xml:space="preserve"> 27 </w:t>
      </w:r>
      <w:r>
        <w:rPr>
          <w:rFonts w:hint="eastAsia" w:asciiTheme="minorEastAsia" w:hAnsiTheme="minorEastAsia"/>
        </w:rPr>
        <w:t>日</w:t>
      </w:r>
      <w:r>
        <w:rPr>
          <w:rFonts w:hint="eastAsia" w:asciiTheme="minorEastAsia" w:hAnsiTheme="minorEastAsia"/>
          <w:lang w:val="en-US" w:eastAsia="zh-CN"/>
        </w:rPr>
        <w:t>16</w:t>
      </w:r>
      <w:r>
        <w:rPr>
          <w:rFonts w:hint="eastAsia" w:asciiTheme="minorEastAsia" w:hAnsiTheme="minorEastAsia"/>
        </w:rPr>
        <w:t>时前到大庆市第五医院二部机关楼一楼109室递交以下材料：</w:t>
      </w:r>
    </w:p>
    <w:p>
      <w:pPr>
        <w:pStyle w:val="7"/>
        <w:numPr>
          <w:ilvl w:val="0"/>
          <w:numId w:val="1"/>
        </w:numPr>
        <w:spacing w:before="0" w:beforeAutospacing="0" w:after="0" w:afterAutospacing="0" w:line="480" w:lineRule="exact"/>
        <w:rPr>
          <w:rFonts w:asciiTheme="minorEastAsia" w:hAnsiTheme="minorEastAsia"/>
        </w:rPr>
      </w:pPr>
      <w:r>
        <w:rPr>
          <w:rFonts w:hint="eastAsia" w:asciiTheme="minorEastAsia" w:hAnsiTheme="minorEastAsia"/>
        </w:rPr>
        <w:t>供应商资质（原件）</w:t>
      </w:r>
    </w:p>
    <w:p>
      <w:pPr>
        <w:pStyle w:val="7"/>
        <w:numPr>
          <w:ilvl w:val="0"/>
          <w:numId w:val="1"/>
        </w:numPr>
        <w:spacing w:before="0" w:beforeAutospacing="0" w:after="0" w:afterAutospacing="0" w:line="480" w:lineRule="exact"/>
        <w:rPr>
          <w:rFonts w:asciiTheme="minorEastAsia" w:hAnsiTheme="minorEastAsia"/>
        </w:rPr>
      </w:pPr>
      <w:r>
        <w:rPr>
          <w:rFonts w:hint="eastAsia" w:asciiTheme="minorEastAsia" w:hAnsiTheme="minorEastAsia"/>
        </w:rPr>
        <w:t>生产厂家资质（复印件）</w:t>
      </w:r>
    </w:p>
    <w:p>
      <w:pPr>
        <w:pStyle w:val="7"/>
        <w:numPr>
          <w:ilvl w:val="0"/>
          <w:numId w:val="1"/>
        </w:numPr>
        <w:spacing w:before="0" w:beforeAutospacing="0" w:after="0" w:afterAutospacing="0" w:line="480" w:lineRule="exact"/>
        <w:rPr>
          <w:rFonts w:asciiTheme="minorEastAsia" w:hAnsiTheme="minorEastAsia"/>
        </w:rPr>
      </w:pPr>
      <w:r>
        <w:rPr>
          <w:rFonts w:hint="eastAsia" w:cs="华文仿宋" w:asciiTheme="minorEastAsia" w:hAnsiTheme="minorEastAsia"/>
          <w:color w:val="000000"/>
        </w:rPr>
        <w:t>生产企业出具的投标产品代理授权书（原件）</w:t>
      </w:r>
    </w:p>
    <w:p>
      <w:pPr>
        <w:pStyle w:val="7"/>
        <w:spacing w:before="0" w:beforeAutospacing="0" w:after="0" w:afterAutospacing="0" w:line="480" w:lineRule="exact"/>
        <w:rPr>
          <w:rFonts w:hint="eastAsia" w:asciiTheme="minorEastAsia" w:hAnsiTheme="minorEastAsia" w:eastAsiaTheme="minorEastAsia"/>
          <w:lang w:eastAsia="zh-CN"/>
        </w:rPr>
      </w:pPr>
      <w:r>
        <w:rPr>
          <w:rFonts w:hint="eastAsia" w:asciiTheme="minorEastAsia" w:hAnsiTheme="minorEastAsia"/>
        </w:rPr>
        <w:t>联系人：</w:t>
      </w:r>
      <w:r>
        <w:rPr>
          <w:rFonts w:hint="eastAsia" w:asciiTheme="minorEastAsia" w:hAnsiTheme="minorEastAsia"/>
          <w:lang w:eastAsia="zh-CN"/>
        </w:rPr>
        <w:t>周卫洁</w:t>
      </w:r>
    </w:p>
    <w:p>
      <w:pPr>
        <w:pStyle w:val="7"/>
        <w:spacing w:before="0" w:beforeAutospacing="0" w:after="0" w:afterAutospacing="0" w:line="480" w:lineRule="exact"/>
        <w:rPr>
          <w:rFonts w:asciiTheme="minorEastAsia" w:hAnsiTheme="minorEastAsia"/>
        </w:rPr>
      </w:pPr>
      <w:r>
        <w:rPr>
          <w:rFonts w:hint="eastAsia" w:asciiTheme="minorEastAsia" w:hAnsiTheme="minorEastAsia"/>
        </w:rPr>
        <w:t>电话：0459-6705858</w:t>
      </w:r>
    </w:p>
    <w:p>
      <w:pPr>
        <w:pStyle w:val="7"/>
        <w:spacing w:before="0" w:beforeAutospacing="0" w:after="0" w:afterAutospacing="0" w:line="480" w:lineRule="exact"/>
        <w:rPr>
          <w:rFonts w:asciiTheme="minorEastAsia" w:hAnsiTheme="minorEastAsia"/>
          <w:b/>
        </w:rPr>
      </w:pPr>
      <w:r>
        <w:rPr>
          <w:rFonts w:hint="eastAsia" w:asciiTheme="minorEastAsia" w:hAnsiTheme="minorEastAsia"/>
          <w:b/>
        </w:rPr>
        <w:t>八、报价单</w:t>
      </w: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7"/>
        <w:spacing w:before="0" w:beforeAutospacing="0" w:after="0" w:afterAutospacing="0" w:line="480" w:lineRule="exact"/>
        <w:ind w:left="-850" w:leftChars="-405" w:right="-758" w:rightChars="-361"/>
        <w:rPr>
          <w:rFonts w:asciiTheme="minorEastAsia" w:hAnsiTheme="minorEastAsia"/>
          <w:b/>
          <w:bCs/>
          <w:color w:val="auto"/>
        </w:rPr>
      </w:pPr>
      <w:r>
        <w:rPr>
          <w:rFonts w:hint="eastAsia" w:asciiTheme="minorEastAsia" w:hAnsiTheme="minorEastAsia"/>
        </w:rPr>
        <w:t>投标单位名称（公章）：时间：年月日</w:t>
      </w:r>
    </w:p>
    <w:tbl>
      <w:tblPr>
        <w:tblStyle w:val="9"/>
        <w:tblW w:w="97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740"/>
        <w:gridCol w:w="1315"/>
        <w:gridCol w:w="802"/>
        <w:gridCol w:w="2136"/>
        <w:gridCol w:w="567"/>
        <w:gridCol w:w="709"/>
        <w:gridCol w:w="567"/>
        <w:gridCol w:w="708"/>
        <w:gridCol w:w="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1" w:hRule="atLeast"/>
          <w:jc w:val="center"/>
        </w:trPr>
        <w:tc>
          <w:tcPr>
            <w:tcW w:w="693" w:type="dxa"/>
            <w:shd w:val="clear" w:color="auto" w:fill="auto"/>
            <w:vAlign w:val="center"/>
          </w:tcPr>
          <w:p>
            <w:pPr>
              <w:widowControl/>
              <w:jc w:val="center"/>
              <w:rPr>
                <w:rFonts w:ascii="宋体" w:hAnsi="宋体" w:cs="宋体"/>
                <w:bCs/>
                <w:color w:val="auto"/>
                <w:kern w:val="0"/>
                <w:szCs w:val="21"/>
              </w:rPr>
            </w:pPr>
            <w:r>
              <w:rPr>
                <w:rFonts w:hint="eastAsia" w:ascii="宋体" w:hAnsi="宋体" w:cs="宋体"/>
                <w:bCs/>
                <w:color w:val="auto"/>
                <w:kern w:val="0"/>
                <w:szCs w:val="21"/>
              </w:rPr>
              <w:t>序号</w:t>
            </w:r>
          </w:p>
        </w:tc>
        <w:tc>
          <w:tcPr>
            <w:tcW w:w="1740" w:type="dxa"/>
            <w:shd w:val="clear" w:color="auto" w:fill="auto"/>
            <w:vAlign w:val="center"/>
          </w:tcPr>
          <w:p>
            <w:pPr>
              <w:widowControl/>
              <w:jc w:val="center"/>
              <w:rPr>
                <w:rFonts w:ascii="宋体" w:hAnsi="宋体" w:cs="宋体"/>
                <w:bCs/>
                <w:color w:val="auto"/>
                <w:kern w:val="0"/>
                <w:szCs w:val="21"/>
              </w:rPr>
            </w:pPr>
            <w:r>
              <w:rPr>
                <w:rFonts w:hint="eastAsia" w:ascii="宋体" w:hAnsi="宋体" w:cs="宋体"/>
                <w:bCs/>
                <w:color w:val="auto"/>
                <w:kern w:val="0"/>
                <w:szCs w:val="21"/>
              </w:rPr>
              <w:t>产品名称</w:t>
            </w:r>
          </w:p>
        </w:tc>
        <w:tc>
          <w:tcPr>
            <w:tcW w:w="1315" w:type="dxa"/>
            <w:shd w:val="clear" w:color="auto" w:fill="auto"/>
            <w:vAlign w:val="center"/>
          </w:tcPr>
          <w:p>
            <w:pPr>
              <w:widowControl/>
              <w:jc w:val="center"/>
              <w:rPr>
                <w:rFonts w:ascii="宋体" w:hAnsi="宋体" w:cs="宋体"/>
                <w:bCs/>
                <w:color w:val="auto"/>
                <w:kern w:val="0"/>
                <w:szCs w:val="21"/>
              </w:rPr>
            </w:pPr>
            <w:r>
              <w:rPr>
                <w:rFonts w:hint="eastAsia" w:ascii="宋体" w:hAnsi="宋体" w:cs="宋体"/>
                <w:bCs/>
                <w:color w:val="auto"/>
                <w:kern w:val="0"/>
                <w:szCs w:val="21"/>
              </w:rPr>
              <w:t>规格型号</w:t>
            </w:r>
          </w:p>
        </w:tc>
        <w:tc>
          <w:tcPr>
            <w:tcW w:w="802" w:type="dxa"/>
            <w:shd w:val="clear" w:color="auto" w:fill="auto"/>
            <w:vAlign w:val="center"/>
          </w:tcPr>
          <w:p>
            <w:pPr>
              <w:widowControl/>
              <w:jc w:val="center"/>
              <w:rPr>
                <w:rFonts w:ascii="宋体" w:hAnsi="宋体" w:cs="宋体"/>
                <w:bCs/>
                <w:color w:val="auto"/>
                <w:kern w:val="0"/>
                <w:szCs w:val="21"/>
              </w:rPr>
            </w:pPr>
            <w:r>
              <w:rPr>
                <w:rFonts w:hint="eastAsia" w:ascii="宋体" w:hAnsi="宋体" w:cs="宋体"/>
                <w:bCs/>
                <w:color w:val="auto"/>
                <w:kern w:val="0"/>
                <w:szCs w:val="21"/>
              </w:rPr>
              <w:t>单位</w:t>
            </w:r>
          </w:p>
        </w:tc>
        <w:tc>
          <w:tcPr>
            <w:tcW w:w="2136" w:type="dxa"/>
            <w:vAlign w:val="center"/>
          </w:tcPr>
          <w:p>
            <w:pPr>
              <w:widowControl/>
              <w:spacing w:line="360" w:lineRule="auto"/>
              <w:jc w:val="center"/>
              <w:rPr>
                <w:rFonts w:cs="宋体" w:asciiTheme="minorEastAsia" w:hAnsiTheme="minorEastAsia"/>
                <w:color w:val="auto"/>
                <w:szCs w:val="21"/>
              </w:rPr>
            </w:pPr>
            <w:r>
              <w:rPr>
                <w:rFonts w:hint="eastAsia" w:ascii="宋体" w:hAnsi="宋体" w:cs="宋体"/>
                <w:bCs/>
                <w:color w:val="auto"/>
                <w:szCs w:val="21"/>
              </w:rPr>
              <w:t>技术参数</w:t>
            </w:r>
          </w:p>
        </w:tc>
        <w:tc>
          <w:tcPr>
            <w:tcW w:w="567" w:type="dxa"/>
            <w:vAlign w:val="center"/>
          </w:tcPr>
          <w:p>
            <w:pPr>
              <w:widowControl/>
              <w:spacing w:line="240" w:lineRule="exact"/>
              <w:jc w:val="center"/>
              <w:rPr>
                <w:rFonts w:cs="宋体" w:asciiTheme="minorEastAsia" w:hAnsiTheme="minorEastAsia"/>
                <w:color w:val="auto"/>
                <w:szCs w:val="21"/>
              </w:rPr>
            </w:pPr>
            <w:r>
              <w:rPr>
                <w:rFonts w:hint="eastAsia" w:cs="宋体" w:asciiTheme="minorEastAsia" w:hAnsiTheme="minorEastAsia"/>
                <w:color w:val="auto"/>
                <w:szCs w:val="21"/>
              </w:rPr>
              <w:t>偏离情况</w:t>
            </w:r>
          </w:p>
        </w:tc>
        <w:tc>
          <w:tcPr>
            <w:tcW w:w="709" w:type="dxa"/>
            <w:vAlign w:val="center"/>
          </w:tcPr>
          <w:p>
            <w:pPr>
              <w:widowControl/>
              <w:spacing w:line="240" w:lineRule="exact"/>
              <w:jc w:val="center"/>
              <w:rPr>
                <w:rFonts w:cs="宋体" w:asciiTheme="minorEastAsia" w:hAnsiTheme="minorEastAsia"/>
                <w:color w:val="auto"/>
                <w:szCs w:val="21"/>
              </w:rPr>
            </w:pPr>
            <w:r>
              <w:rPr>
                <w:rFonts w:hint="eastAsia" w:cs="宋体" w:asciiTheme="minorEastAsia" w:hAnsiTheme="minorEastAsia"/>
                <w:color w:val="auto"/>
                <w:szCs w:val="21"/>
              </w:rPr>
              <w:t>投标报价</w:t>
            </w:r>
          </w:p>
          <w:p>
            <w:pPr>
              <w:widowControl/>
              <w:spacing w:line="240" w:lineRule="exact"/>
              <w:jc w:val="center"/>
              <w:rPr>
                <w:rFonts w:ascii="宋体" w:hAnsi="宋体" w:cs="宋体"/>
                <w:b/>
                <w:bCs/>
                <w:color w:val="auto"/>
                <w:kern w:val="0"/>
                <w:szCs w:val="21"/>
              </w:rPr>
            </w:pPr>
            <w:r>
              <w:rPr>
                <w:rFonts w:hint="eastAsia" w:cs="宋体" w:asciiTheme="minorEastAsia" w:hAnsiTheme="minorEastAsia"/>
                <w:color w:val="auto"/>
                <w:szCs w:val="21"/>
              </w:rPr>
              <w:t>（单价，元）</w:t>
            </w:r>
          </w:p>
        </w:tc>
        <w:tc>
          <w:tcPr>
            <w:tcW w:w="567" w:type="dxa"/>
            <w:vAlign w:val="center"/>
          </w:tcPr>
          <w:p>
            <w:pPr>
              <w:widowControl/>
              <w:spacing w:line="240" w:lineRule="exact"/>
              <w:jc w:val="center"/>
              <w:rPr>
                <w:rFonts w:ascii="宋体" w:hAnsi="宋体" w:cs="宋体"/>
                <w:b/>
                <w:bCs/>
                <w:color w:val="auto"/>
                <w:kern w:val="0"/>
                <w:szCs w:val="21"/>
              </w:rPr>
            </w:pPr>
            <w:r>
              <w:rPr>
                <w:rFonts w:hint="eastAsia" w:cs="宋体" w:asciiTheme="minorEastAsia" w:hAnsiTheme="minorEastAsia"/>
                <w:color w:val="auto"/>
                <w:szCs w:val="21"/>
              </w:rPr>
              <w:t>生产厂商</w:t>
            </w:r>
          </w:p>
        </w:tc>
        <w:tc>
          <w:tcPr>
            <w:tcW w:w="708" w:type="dxa"/>
            <w:vAlign w:val="center"/>
          </w:tcPr>
          <w:p>
            <w:pPr>
              <w:widowControl/>
              <w:jc w:val="center"/>
              <w:rPr>
                <w:rFonts w:ascii="宋体" w:hAnsi="宋体" w:cs="宋体"/>
                <w:b/>
                <w:bCs/>
                <w:color w:val="auto"/>
                <w:kern w:val="0"/>
                <w:szCs w:val="21"/>
              </w:rPr>
            </w:pPr>
            <w:r>
              <w:rPr>
                <w:rFonts w:hint="eastAsia" w:cs="宋体" w:asciiTheme="minorEastAsia" w:hAnsiTheme="minorEastAsia"/>
                <w:color w:val="auto"/>
                <w:szCs w:val="21"/>
              </w:rPr>
              <w:t>产地</w:t>
            </w:r>
          </w:p>
        </w:tc>
        <w:tc>
          <w:tcPr>
            <w:tcW w:w="538" w:type="dxa"/>
            <w:vAlign w:val="center"/>
          </w:tcPr>
          <w:p>
            <w:pPr>
              <w:widowControl/>
              <w:jc w:val="center"/>
              <w:rPr>
                <w:rFonts w:ascii="宋体" w:hAnsi="宋体" w:cs="宋体"/>
                <w:b/>
                <w:bCs/>
                <w:color w:val="auto"/>
                <w:kern w:val="0"/>
                <w:szCs w:val="21"/>
              </w:rPr>
            </w:pPr>
            <w:r>
              <w:rPr>
                <w:rFonts w:hint="eastAsia" w:cs="宋体" w:asciiTheme="minorEastAsia" w:hAnsiTheme="minorEastAsia"/>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甲型流感病毒抗体检测试剂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人份</w:t>
            </w:r>
          </w:p>
        </w:tc>
        <w:tc>
          <w:tcPr>
            <w:tcW w:w="2136" w:type="dxa"/>
            <w:vMerge w:val="restart"/>
          </w:tcPr>
          <w:p>
            <w:pPr>
              <w:widowControl/>
              <w:spacing w:line="240" w:lineRule="exact"/>
              <w:jc w:val="center"/>
              <w:rPr>
                <w:rFonts w:ascii="宋体" w:hAnsi="宋体" w:cs="宋体"/>
                <w:color w:val="auto"/>
                <w:kern w:val="0"/>
                <w:sz w:val="18"/>
                <w:szCs w:val="18"/>
              </w:rPr>
            </w:pPr>
            <w:r>
              <w:rPr>
                <w:rFonts w:hint="eastAsia" w:ascii="宋体" w:hAnsi="宋体" w:cs="宋体"/>
                <w:b/>
                <w:color w:val="auto"/>
                <w:kern w:val="0"/>
                <w:sz w:val="18"/>
                <w:szCs w:val="18"/>
              </w:rPr>
              <w:t>1.用途</w:t>
            </w:r>
            <w:r>
              <w:rPr>
                <w:rFonts w:hint="eastAsia" w:ascii="宋体" w:hAnsi="宋体" w:cs="宋体"/>
                <w:color w:val="auto"/>
                <w:kern w:val="0"/>
                <w:sz w:val="18"/>
                <w:szCs w:val="18"/>
              </w:rPr>
              <w:t>：用于体外定性检测人血清或全血样本中的流感病毒A型IgM抗体、流感病毒B型IgM抗体、副流感病毒IgM抗体，肺炎支原体IgM抗体、肺炎衣原体IgM抗体、呼吸道合胞病毒IgM抗体、腺病毒IgM抗体、柯萨奇病毒B组IgM抗体。</w:t>
            </w:r>
            <w:r>
              <w:rPr>
                <w:rFonts w:hint="eastAsia" w:ascii="宋体" w:hAnsi="宋体" w:cs="宋体"/>
                <w:b/>
                <w:color w:val="auto"/>
                <w:kern w:val="0"/>
                <w:sz w:val="18"/>
                <w:szCs w:val="18"/>
              </w:rPr>
              <w:t>2.规格：</w:t>
            </w:r>
            <w:r>
              <w:rPr>
                <w:rFonts w:hint="eastAsia" w:ascii="宋体" w:hAnsi="宋体" w:cs="宋体"/>
                <w:color w:val="auto"/>
                <w:kern w:val="0"/>
                <w:sz w:val="18"/>
                <w:szCs w:val="18"/>
              </w:rPr>
              <w:t>各项目产品为同一品牌，按人份包装。</w:t>
            </w:r>
            <w:r>
              <w:rPr>
                <w:rFonts w:hint="eastAsia" w:ascii="宋体" w:hAnsi="宋体" w:cs="宋体"/>
                <w:b/>
                <w:color w:val="auto"/>
                <w:kern w:val="0"/>
                <w:sz w:val="18"/>
                <w:szCs w:val="18"/>
              </w:rPr>
              <w:t>3.检测方法</w:t>
            </w:r>
            <w:r>
              <w:rPr>
                <w:rFonts w:hint="eastAsia" w:ascii="宋体" w:hAnsi="宋体" w:cs="宋体"/>
                <w:color w:val="auto"/>
                <w:kern w:val="0"/>
                <w:sz w:val="18"/>
                <w:szCs w:val="18"/>
              </w:rPr>
              <w:t>：胶体金法。</w:t>
            </w:r>
            <w:r>
              <w:rPr>
                <w:rFonts w:hint="eastAsia" w:ascii="宋体" w:hAnsi="宋体" w:cs="宋体"/>
                <w:b/>
                <w:color w:val="auto"/>
                <w:kern w:val="0"/>
                <w:sz w:val="18"/>
                <w:szCs w:val="18"/>
              </w:rPr>
              <w:t>4.试剂成分</w:t>
            </w:r>
            <w:r>
              <w:rPr>
                <w:rFonts w:hint="eastAsia" w:ascii="宋体" w:hAnsi="宋体" w:cs="宋体"/>
                <w:color w:val="auto"/>
                <w:kern w:val="0"/>
                <w:sz w:val="18"/>
                <w:szCs w:val="18"/>
              </w:rPr>
              <w:t>：</w:t>
            </w:r>
            <w:r>
              <w:rPr>
                <w:rFonts w:hint="eastAsia" w:ascii="宋体" w:hAnsi="宋体" w:cs="宋体"/>
                <w:color w:val="auto"/>
                <w:kern w:val="0"/>
                <w:sz w:val="18"/>
                <w:szCs w:val="18"/>
                <w:lang w:val="en-US" w:eastAsia="zh-CN"/>
              </w:rPr>
              <w:t>4</w:t>
            </w:r>
            <w:r>
              <w:rPr>
                <w:rFonts w:hint="eastAsia" w:ascii="宋体" w:hAnsi="宋体" w:cs="宋体"/>
                <w:color w:val="auto"/>
                <w:kern w:val="0"/>
                <w:sz w:val="18"/>
                <w:szCs w:val="18"/>
              </w:rPr>
              <w:t>.1检测卡：检测卡由塑料板卡、硝酸纤维素膜、吸水纸和载金垫组成。</w:t>
            </w:r>
            <w:r>
              <w:rPr>
                <w:rFonts w:hint="eastAsia" w:ascii="宋体" w:hAnsi="宋体" w:cs="宋体"/>
                <w:color w:val="auto"/>
                <w:kern w:val="0"/>
                <w:sz w:val="18"/>
                <w:szCs w:val="18"/>
                <w:lang w:val="en-US" w:eastAsia="zh-CN"/>
              </w:rPr>
              <w:t>4</w:t>
            </w:r>
            <w:r>
              <w:rPr>
                <w:rFonts w:hint="eastAsia" w:ascii="宋体" w:hAnsi="宋体" w:cs="宋体"/>
                <w:color w:val="auto"/>
                <w:kern w:val="0"/>
                <w:sz w:val="18"/>
                <w:szCs w:val="18"/>
              </w:rPr>
              <w:t>.2样本稀释液：20mmol/L PBS缓冲液。</w:t>
            </w:r>
            <w:r>
              <w:rPr>
                <w:rFonts w:hint="eastAsia" w:ascii="宋体" w:hAnsi="宋体" w:cs="宋体"/>
                <w:b/>
                <w:color w:val="auto"/>
                <w:kern w:val="0"/>
                <w:sz w:val="18"/>
                <w:szCs w:val="18"/>
              </w:rPr>
              <w:t>5.储存温度及有效期</w:t>
            </w:r>
            <w:r>
              <w:rPr>
                <w:rFonts w:hint="eastAsia" w:ascii="宋体" w:hAnsi="宋体" w:cs="宋体"/>
                <w:color w:val="auto"/>
                <w:kern w:val="0"/>
                <w:sz w:val="18"/>
                <w:szCs w:val="18"/>
              </w:rPr>
              <w:t>：常温贮存（10℃-30℃），有效期18个月。</w:t>
            </w:r>
            <w:r>
              <w:rPr>
                <w:rFonts w:hint="eastAsia" w:ascii="宋体" w:hAnsi="宋体" w:cs="宋体"/>
                <w:b/>
                <w:color w:val="auto"/>
                <w:kern w:val="0"/>
                <w:sz w:val="18"/>
                <w:szCs w:val="18"/>
              </w:rPr>
              <w:t>6.孔内稀释</w:t>
            </w:r>
            <w:r>
              <w:rPr>
                <w:rFonts w:hint="eastAsia" w:ascii="宋体" w:hAnsi="宋体" w:cs="宋体"/>
                <w:color w:val="auto"/>
                <w:kern w:val="0"/>
                <w:sz w:val="18"/>
                <w:szCs w:val="18"/>
              </w:rPr>
              <w:t>：检测时取待测全血或待测血清加入到样品孔中，再加样本稀释液。</w:t>
            </w:r>
            <w:r>
              <w:rPr>
                <w:rFonts w:hint="eastAsia" w:ascii="宋体" w:hAnsi="宋体" w:cs="宋体"/>
                <w:b/>
                <w:color w:val="auto"/>
                <w:kern w:val="0"/>
                <w:sz w:val="18"/>
                <w:szCs w:val="18"/>
              </w:rPr>
              <w:t>7.结果判断时间</w:t>
            </w:r>
            <w:r>
              <w:rPr>
                <w:rFonts w:hint="eastAsia" w:ascii="宋体" w:hAnsi="宋体" w:cs="宋体"/>
                <w:color w:val="auto"/>
                <w:kern w:val="0"/>
                <w:sz w:val="18"/>
                <w:szCs w:val="18"/>
              </w:rPr>
              <w:t>：15-25分钟。</w:t>
            </w:r>
            <w:r>
              <w:rPr>
                <w:rFonts w:hint="eastAsia" w:ascii="宋体" w:hAnsi="宋体" w:cs="宋体"/>
                <w:b/>
                <w:color w:val="auto"/>
                <w:kern w:val="0"/>
                <w:sz w:val="18"/>
                <w:szCs w:val="18"/>
              </w:rPr>
              <w:t>8.取得国家药监局颁发的注册证书。</w:t>
            </w: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2</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乙型流感病毒抗体检测试剂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3</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副流感病毒抗体检测试剂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4</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肺炎支原体抗体检测试剂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5</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肺炎衣原体抗体检测试剂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6</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呼吸道合胞病毒抗体测定试剂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7</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腺病毒抗体检测试剂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8</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柯萨奇病毒抗体检测试剂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bl>
    <w:p>
      <w:pPr>
        <w:pStyle w:val="7"/>
        <w:spacing w:before="0" w:beforeAutospacing="0" w:after="0" w:afterAutospacing="0" w:line="480" w:lineRule="exact"/>
        <w:rPr>
          <w:rFonts w:asciiTheme="minorEastAsia" w:hAnsiTheme="minorEastAsia"/>
          <w:b/>
          <w:bCs/>
        </w:rPr>
      </w:pPr>
      <w:r>
        <w:rPr>
          <w:rFonts w:hint="eastAsia" w:asciiTheme="minorEastAsia" w:hAnsiTheme="minorEastAsia"/>
          <w:b/>
          <w:bCs/>
        </w:rPr>
        <w:t>九、投标文件格式</w:t>
      </w:r>
    </w:p>
    <w:p>
      <w:pPr>
        <w:snapToGrid w:val="0"/>
        <w:spacing w:line="360" w:lineRule="auto"/>
        <w:jc w:val="left"/>
        <w:rPr>
          <w:rFonts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360" w:lineRule="auto"/>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2、投标文件：正本一份，副本四份。装订方式为胶装。（正本彩印,副本可为复印件。正副本均需加盖骑缝章）</w:t>
      </w:r>
    </w:p>
    <w:p>
      <w:pPr>
        <w:snapToGrid w:val="0"/>
        <w:spacing w:line="360" w:lineRule="auto"/>
        <w:jc w:val="left"/>
        <w:rPr>
          <w:rFonts w:asciiTheme="minorEastAsia" w:hAnsiTheme="minorEastAsia"/>
          <w:sz w:val="24"/>
        </w:rPr>
      </w:pPr>
      <w:r>
        <w:rPr>
          <w:rFonts w:hint="eastAsia" w:asciiTheme="minorEastAsia" w:hAnsiTheme="minorEastAsia"/>
          <w:sz w:val="24"/>
        </w:rPr>
        <w:t>3、标书封面须有以下内容</w:t>
      </w:r>
    </w:p>
    <w:p>
      <w:pPr>
        <w:snapToGrid w:val="0"/>
        <w:spacing w:line="360" w:lineRule="auto"/>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360" w:lineRule="auto"/>
        <w:jc w:val="left"/>
        <w:rPr>
          <w:rFonts w:asciiTheme="minorEastAsia" w:hAnsiTheme="minorEastAsia"/>
          <w:sz w:val="24"/>
        </w:rPr>
      </w:pPr>
      <w:r>
        <w:rPr>
          <w:rFonts w:hint="eastAsia" w:asciiTheme="minorEastAsia" w:hAnsiTheme="minorEastAsia"/>
          <w:sz w:val="24"/>
        </w:rPr>
        <w:t>（2）投标项目名称；</w:t>
      </w:r>
    </w:p>
    <w:p>
      <w:pPr>
        <w:snapToGrid w:val="0"/>
        <w:spacing w:line="360" w:lineRule="auto"/>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360" w:lineRule="auto"/>
        <w:jc w:val="left"/>
        <w:rPr>
          <w:rFonts w:asciiTheme="minorEastAsia" w:hAnsiTheme="minorEastAsia"/>
          <w:sz w:val="24"/>
        </w:rPr>
      </w:pPr>
      <w:r>
        <w:rPr>
          <w:rFonts w:hint="eastAsia" w:asciiTheme="minorEastAsia" w:hAnsiTheme="minorEastAsia"/>
          <w:sz w:val="24"/>
        </w:rPr>
        <w:t>（4）投标日期。</w:t>
      </w:r>
    </w:p>
    <w:p>
      <w:pPr>
        <w:snapToGrid w:val="0"/>
        <w:spacing w:line="360" w:lineRule="auto"/>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 xml:space="preserve">十、投标文件包含项目                               </w:t>
      </w:r>
    </w:p>
    <w:tbl>
      <w:tblPr>
        <w:tblStyle w:val="9"/>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sz w:val="24"/>
              </w:rPr>
            </w:pPr>
            <w:r>
              <w:rPr>
                <w:rFonts w:hint="eastAsia" w:cs="宋体" w:asciiTheme="minorEastAsia" w:hAnsiTheme="minorEastAsia"/>
                <w:kern w:val="0"/>
                <w:sz w:val="24"/>
              </w:rPr>
              <w:t>1</w:t>
            </w:r>
          </w:p>
        </w:tc>
        <w:tc>
          <w:tcPr>
            <w:tcW w:w="1651"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生产厂家资质</w:t>
            </w: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生产厂家营业资质</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kern w:val="0"/>
                <w:sz w:val="24"/>
              </w:rPr>
            </w:pPr>
            <w:r>
              <w:rPr>
                <w:rFonts w:hint="eastAsia" w:cs="宋体" w:asciiTheme="minorEastAsia" w:hAnsiTheme="minorEastAsia"/>
                <w:kern w:val="0"/>
                <w:sz w:val="24"/>
              </w:rPr>
              <w:t>2</w:t>
            </w:r>
          </w:p>
        </w:tc>
        <w:tc>
          <w:tcPr>
            <w:tcW w:w="1651"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3</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医疗器械生产企业许可证、备案凭证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4</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pPr>
            <w:r>
              <w:rPr>
                <w:rFonts w:hint="eastAsia"/>
              </w:rPr>
              <w:t>5</w:t>
            </w:r>
          </w:p>
        </w:tc>
        <w:tc>
          <w:tcPr>
            <w:tcW w:w="1651" w:type="dxa"/>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按照医疗器械分类标准提供投标产品的医疗器械注册证、医疗器械备案凭证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6</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7</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8</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9</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0</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1</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3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pPr>
            <w:r>
              <w:t>1</w:t>
            </w:r>
            <w:r>
              <w:rPr>
                <w:rFonts w:hint="eastAsia"/>
              </w:rPr>
              <w:t>2</w:t>
            </w:r>
          </w:p>
        </w:tc>
        <w:tc>
          <w:tcPr>
            <w:tcW w:w="1651"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13</w:t>
            </w:r>
          </w:p>
        </w:tc>
        <w:tc>
          <w:tcPr>
            <w:tcW w:w="7470"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售后服务承诺书</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14</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15</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r>
        <w:rPr>
          <w:rFonts w:hint="eastAsia" w:asciiTheme="minorEastAsia" w:hAnsiTheme="minorEastAsia"/>
          <w:b/>
          <w:bCs/>
          <w:sz w:val="24"/>
        </w:rPr>
        <w:t>十一、投标文件的递交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w:t>
      </w:r>
      <w:r>
        <w:rPr>
          <w:rFonts w:hint="eastAsia" w:asciiTheme="minorEastAsia" w:hAnsiTheme="minorEastAsia"/>
          <w:sz w:val="24"/>
          <w:lang w:val="en-US" w:eastAsia="zh-CN"/>
        </w:rPr>
        <w:t xml:space="preserve">2026 </w:t>
      </w:r>
      <w:r>
        <w:rPr>
          <w:rFonts w:hint="eastAsia" w:asciiTheme="minorEastAsia" w:hAnsiTheme="minorEastAsia"/>
          <w:sz w:val="24"/>
        </w:rPr>
        <w:t>年</w:t>
      </w:r>
      <w:r>
        <w:rPr>
          <w:rFonts w:hint="eastAsia" w:asciiTheme="minorEastAsia" w:hAnsiTheme="minorEastAsia"/>
          <w:sz w:val="24"/>
          <w:lang w:val="en-US" w:eastAsia="zh-CN"/>
        </w:rPr>
        <w:t xml:space="preserve"> 7 </w:t>
      </w:r>
      <w:r>
        <w:rPr>
          <w:rFonts w:hint="eastAsia" w:asciiTheme="minorEastAsia" w:hAnsiTheme="minorEastAsia"/>
          <w:sz w:val="24"/>
        </w:rPr>
        <w:t>月</w:t>
      </w:r>
      <w:r>
        <w:rPr>
          <w:rFonts w:hint="eastAsia" w:asciiTheme="minorEastAsia" w:hAnsiTheme="minorEastAsia"/>
          <w:sz w:val="24"/>
          <w:lang w:val="en-US" w:eastAsia="zh-CN"/>
        </w:rPr>
        <w:t>28</w:t>
      </w:r>
      <w:bookmarkStart w:id="1" w:name="_GoBack"/>
      <w:bookmarkEnd w:id="1"/>
      <w:r>
        <w:rPr>
          <w:rFonts w:hint="eastAsia" w:asciiTheme="minorEastAsia" w:hAnsiTheme="minorEastAsia"/>
          <w:sz w:val="24"/>
        </w:rPr>
        <w:t>日</w:t>
      </w:r>
      <w:r>
        <w:rPr>
          <w:rFonts w:hint="eastAsia" w:asciiTheme="minorEastAsia" w:hAnsiTheme="minorEastAsia"/>
          <w:sz w:val="24"/>
          <w:lang w:val="en-US" w:eastAsia="zh-CN"/>
        </w:rPr>
        <w:t>14</w:t>
      </w:r>
      <w:r>
        <w:rPr>
          <w:rFonts w:hint="eastAsia" w:asciiTheme="minorEastAsia" w:hAnsiTheme="minorEastAsia"/>
          <w:sz w:val="24"/>
        </w:rPr>
        <w:t>时(如有变化电话通知)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十三、评标原则</w:t>
      </w:r>
    </w:p>
    <w:p>
      <w:pPr>
        <w:snapToGrid w:val="0"/>
        <w:spacing w:line="360" w:lineRule="auto"/>
        <w:jc w:val="left"/>
        <w:rPr>
          <w:rFonts w:hint="eastAsia" w:asciiTheme="minorEastAsia" w:hAnsiTheme="minorEastAsia"/>
          <w:sz w:val="24"/>
        </w:rPr>
      </w:pPr>
      <w:r>
        <w:rPr>
          <w:rFonts w:hint="eastAsia" w:asciiTheme="minorEastAsia" w:hAnsiTheme="minorEastAsia"/>
          <w:sz w:val="24"/>
        </w:rPr>
        <w:t>1、签署的投标文件必须符合本招标文件的各项要求。</w:t>
      </w:r>
    </w:p>
    <w:p>
      <w:pPr>
        <w:snapToGrid w:val="0"/>
        <w:spacing w:line="360" w:lineRule="auto"/>
        <w:jc w:val="left"/>
        <w:rPr>
          <w:rFonts w:hint="eastAsia" w:asciiTheme="minorEastAsia" w:hAnsiTheme="minorEastAsia"/>
          <w:sz w:val="24"/>
        </w:rPr>
      </w:pPr>
      <w:r>
        <w:rPr>
          <w:rFonts w:hint="eastAsia" w:asciiTheme="minorEastAsia" w:hAnsiTheme="minorEastAsia"/>
          <w:sz w:val="24"/>
        </w:rPr>
        <w:t>2、能提供最合理的投标报价。</w:t>
      </w:r>
    </w:p>
    <w:p>
      <w:pPr>
        <w:snapToGrid w:val="0"/>
        <w:spacing w:line="360" w:lineRule="auto"/>
        <w:jc w:val="left"/>
        <w:rPr>
          <w:rFonts w:hint="eastAsia" w:asciiTheme="minorEastAsia" w:hAnsiTheme="minorEastAsia"/>
          <w:sz w:val="24"/>
        </w:rPr>
      </w:pPr>
      <w:r>
        <w:rPr>
          <w:rFonts w:hint="eastAsia" w:asciiTheme="minorEastAsia" w:hAnsiTheme="minorEastAsia"/>
          <w:sz w:val="24"/>
        </w:rPr>
        <w:t>3、服务承诺及具体服务保证措施。</w:t>
      </w:r>
    </w:p>
    <w:p>
      <w:pPr>
        <w:snapToGrid w:val="0"/>
        <w:spacing w:line="360" w:lineRule="auto"/>
        <w:jc w:val="left"/>
        <w:rPr>
          <w:rFonts w:hint="eastAsia" w:asciiTheme="minorEastAsia" w:hAnsiTheme="minorEastAsia"/>
          <w:sz w:val="24"/>
        </w:rPr>
      </w:pPr>
      <w:r>
        <w:rPr>
          <w:rFonts w:hint="eastAsia" w:asciiTheme="minorEastAsia" w:hAnsiTheme="minorEastAsia"/>
          <w:sz w:val="24"/>
        </w:rPr>
        <w:t>4、质量承诺及具体质量保证措施。</w:t>
      </w:r>
    </w:p>
    <w:p>
      <w:pPr>
        <w:snapToGrid w:val="0"/>
        <w:spacing w:line="360" w:lineRule="auto"/>
        <w:jc w:val="left"/>
        <w:rPr>
          <w:rFonts w:hint="eastAsia" w:asciiTheme="minorEastAsia" w:hAnsiTheme="minorEastAsia"/>
          <w:sz w:val="24"/>
        </w:rPr>
      </w:pPr>
      <w:r>
        <w:rPr>
          <w:rFonts w:hint="eastAsia" w:asciiTheme="minorEastAsia" w:hAnsiTheme="minorEastAsia"/>
          <w:sz w:val="24"/>
        </w:rPr>
        <w:t>5、投标报价最低者推荐为中标供应商。</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十四、质疑答复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十五、违约责任</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1、合作方在价格、质量、数量、服务等方面出现违约行为，医院有权终止合同并追究责任。并承担由于服务质量问题而产生的一切费用。</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2、如中标产品质量或服务不达标，被临床科室投诉三次以上，经核实确认后直接终止合同。相关产品重新招标，中标公司及其代理品牌不得继续参与投标。</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3、如在合同期内，合同与法律、法规或政府行政部门要求发生抵触，则应按法律、法规或政府行政部门要求规定执行。</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4、合作方不能按时提供服务或超时提供服务而影响医院工作的，承担相关责任。</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5、如有恶意投标行为，进入大庆市第五医院黑名单，5年内不准许参加大庆市第五医院招标活动，并上报大庆市招标办，涉及违法行为的按照法律程序处理。如有围标、串标行为的，将依法予以处理。</w:t>
      </w:r>
    </w:p>
    <w:p>
      <w:pPr>
        <w:pStyle w:val="7"/>
        <w:spacing w:before="0" w:beforeAutospacing="0" w:after="0" w:afterAutospacing="0" w:line="450" w:lineRule="atLeast"/>
        <w:rPr>
          <w:rFonts w:asciiTheme="minorEastAsia" w:hAnsiTheme="minorEastAsia"/>
        </w:rPr>
      </w:pPr>
      <w:r>
        <w:rPr>
          <w:rFonts w:hint="eastAsia" w:asciiTheme="minorEastAsia" w:hAnsiTheme="minorEastAsia"/>
          <w:b/>
          <w:bCs/>
          <w:color w:val="000000" w:themeColor="text1"/>
          <w14:textFill>
            <w14:solidFill>
              <w14:schemeClr w14:val="tx1"/>
            </w14:solidFill>
          </w14:textFill>
        </w:rPr>
        <w:t>十六、接到中标通知后，三日内到医院招采办签订合同。</w:t>
      </w:r>
    </w:p>
    <w:p>
      <w:pPr>
        <w:rPr>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00997"/>
    <w:rsid w:val="000225A8"/>
    <w:rsid w:val="0024390A"/>
    <w:rsid w:val="00341985"/>
    <w:rsid w:val="00342CEE"/>
    <w:rsid w:val="003A658A"/>
    <w:rsid w:val="003E1813"/>
    <w:rsid w:val="004656EE"/>
    <w:rsid w:val="004A0E92"/>
    <w:rsid w:val="004C63C2"/>
    <w:rsid w:val="0055530B"/>
    <w:rsid w:val="00654B0F"/>
    <w:rsid w:val="00932ABC"/>
    <w:rsid w:val="00950815"/>
    <w:rsid w:val="009E156E"/>
    <w:rsid w:val="00B17F82"/>
    <w:rsid w:val="00BA5481"/>
    <w:rsid w:val="00BB600F"/>
    <w:rsid w:val="00C52B70"/>
    <w:rsid w:val="00D95219"/>
    <w:rsid w:val="00D9663E"/>
    <w:rsid w:val="00E660DC"/>
    <w:rsid w:val="00F30B86"/>
    <w:rsid w:val="00F7047F"/>
    <w:rsid w:val="00FE00DB"/>
    <w:rsid w:val="08E70BE3"/>
    <w:rsid w:val="0AE37239"/>
    <w:rsid w:val="0C7128FF"/>
    <w:rsid w:val="0CF50CE2"/>
    <w:rsid w:val="10E72769"/>
    <w:rsid w:val="11310F93"/>
    <w:rsid w:val="153447C2"/>
    <w:rsid w:val="1903674E"/>
    <w:rsid w:val="1EDE37BA"/>
    <w:rsid w:val="23B749F9"/>
    <w:rsid w:val="28341F69"/>
    <w:rsid w:val="2BE91C64"/>
    <w:rsid w:val="305269C3"/>
    <w:rsid w:val="30DF2D0A"/>
    <w:rsid w:val="316B3DD6"/>
    <w:rsid w:val="33D437FB"/>
    <w:rsid w:val="45566A8B"/>
    <w:rsid w:val="494230FB"/>
    <w:rsid w:val="4AA3211D"/>
    <w:rsid w:val="4EBE735A"/>
    <w:rsid w:val="53911E4A"/>
    <w:rsid w:val="54AD5BE7"/>
    <w:rsid w:val="54C16C4D"/>
    <w:rsid w:val="5B476996"/>
    <w:rsid w:val="5D082109"/>
    <w:rsid w:val="5DAB4178"/>
    <w:rsid w:val="60313E23"/>
    <w:rsid w:val="6221663F"/>
    <w:rsid w:val="64200997"/>
    <w:rsid w:val="68141214"/>
    <w:rsid w:val="6DB90A8B"/>
    <w:rsid w:val="7BFA6AF3"/>
    <w:rsid w:val="7E9176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tabs>
        <w:tab w:val="left" w:pos="8280"/>
      </w:tabs>
      <w:spacing w:after="120"/>
      <w:ind w:left="420" w:leftChars="200" w:firstLine="420"/>
    </w:pPr>
    <w:rPr>
      <w:rFonts w:ascii="Calibri" w:hAnsi="Calibri"/>
      <w:sz w:val="21"/>
      <w:szCs w:val="24"/>
    </w:rPr>
  </w:style>
  <w:style w:type="paragraph" w:styleId="3">
    <w:name w:val="Body Text Indent"/>
    <w:basedOn w:val="1"/>
    <w:qFormat/>
    <w:uiPriority w:val="0"/>
    <w:pPr>
      <w:tabs>
        <w:tab w:val="left" w:pos="8280"/>
      </w:tabs>
      <w:spacing w:line="360" w:lineRule="auto"/>
      <w:ind w:firstLine="480" w:firstLineChars="200"/>
    </w:pPr>
    <w:rPr>
      <w:rFonts w:ascii="仿宋_GB2312" w:eastAsia="仿宋_GB2312"/>
      <w:sz w:val="24"/>
      <w:szCs w:val="24"/>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样式1"/>
    <w:basedOn w:val="4"/>
    <w:qFormat/>
    <w:uiPriority w:val="0"/>
    <w:pPr>
      <w:keepNext w:val="0"/>
      <w:keepLines w:val="0"/>
      <w:adjustRightInd w:val="0"/>
      <w:snapToGrid w:val="0"/>
      <w:spacing w:before="0" w:after="0" w:line="360" w:lineRule="auto"/>
    </w:pPr>
    <w:rPr>
      <w:rFonts w:ascii="宋体" w:hAnsi="宋体"/>
      <w:color w:val="000000"/>
      <w:kern w:val="0"/>
      <w:sz w:val="24"/>
      <w:szCs w:val="24"/>
    </w:rPr>
  </w:style>
  <w:style w:type="character" w:customStyle="1" w:styleId="12">
    <w:name w:val="页眉 Char"/>
    <w:basedOn w:val="8"/>
    <w:link w:val="6"/>
    <w:qFormat/>
    <w:uiPriority w:val="0"/>
    <w:rPr>
      <w:kern w:val="2"/>
      <w:sz w:val="18"/>
      <w:szCs w:val="18"/>
    </w:rPr>
  </w:style>
  <w:style w:type="character" w:customStyle="1" w:styleId="13">
    <w:name w:val="页脚 Char"/>
    <w:basedOn w:val="8"/>
    <w:link w:val="5"/>
    <w:qFormat/>
    <w:uiPriority w:val="0"/>
    <w:rPr>
      <w:kern w:val="2"/>
      <w:sz w:val="18"/>
      <w:szCs w:val="18"/>
    </w:rPr>
  </w:style>
  <w:style w:type="paragraph" w:customStyle="1" w:styleId="14">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3046</Words>
  <Characters>3201</Characters>
  <Lines>25</Lines>
  <Paragraphs>7</Paragraphs>
  <TotalTime>4</TotalTime>
  <ScaleCrop>false</ScaleCrop>
  <LinksUpToDate>false</LinksUpToDate>
  <CharactersWithSpaces>3254</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2025-06-09T02:20:00Z</dcterms:created>
  <dc:creator>abc</dc:creator>
  <cp:lastModifiedBy>Administrator</cp:lastModifiedBy>
  <dcterms:modified xsi:type="dcterms:W3CDTF">2026-07-22T07:37:13Z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eyJoZGlkIjoiZTMwMjRlNmQzMjc0MWFiMWJjMTY2NmVlOGJlZjVkYzIiLCJ1c2VySWQiOiIzNzY0MjE4OTQifQ==</vt:lpwstr>
  </property>
</Properties>
</file>