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大庆市第五医院迈瑞BS-800M生化分析仪配套试剂及耗材采购项目招标公告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2026006</w:t>
      </w:r>
    </w:p>
    <w:p>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大庆市第五医院迈瑞BS-800M生化分析仪配套试剂及耗材采购项目</w:t>
      </w:r>
    </w:p>
    <w:p>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cs="宋体" w:asciiTheme="minorEastAsia" w:hAnsiTheme="minorEastAsia" w:eastAsiaTheme="minorEastAsia"/>
          <w:bCs/>
          <w:kern w:val="0"/>
          <w:sz w:val="24"/>
        </w:rPr>
        <w:t>）</w:t>
      </w:r>
      <w:r>
        <w:rPr>
          <w:rFonts w:hint="eastAsia" w:cs="宋体" w:asciiTheme="minorEastAsia" w:hAnsiTheme="minorEastAsia"/>
          <w:bCs/>
          <w:kern w:val="0"/>
          <w:sz w:val="24"/>
        </w:rPr>
        <w:t>合同期限为</w:t>
      </w:r>
      <w:r>
        <w:rPr>
          <w:rFonts w:hint="eastAsia" w:cs="宋体" w:asciiTheme="minorEastAsia" w:hAnsiTheme="minorEastAsia"/>
          <w:bCs/>
          <w:kern w:val="0"/>
          <w:sz w:val="24"/>
          <w:lang w:eastAsia="zh-CN"/>
        </w:rPr>
        <w:t>一</w:t>
      </w:r>
      <w:r>
        <w:rPr>
          <w:rFonts w:hint="eastAsia" w:cs="宋体" w:asciiTheme="minorEastAsia" w:hAnsiTheme="minorEastAsia"/>
          <w:bCs/>
          <w:kern w:val="0"/>
          <w:sz w:val="24"/>
        </w:rPr>
        <w:t>年</w:t>
      </w:r>
    </w:p>
    <w:p>
      <w:pPr>
        <w:pStyle w:val="10"/>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10"/>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pPr>
        <w:pStyle w:val="10"/>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 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 xml:space="preserve"> 月</w:t>
      </w:r>
      <w:r>
        <w:rPr>
          <w:rFonts w:hint="eastAsia" w:asciiTheme="minorEastAsia" w:hAnsiTheme="minorEastAsia" w:eastAsiaTheme="minorEastAsia"/>
          <w:bCs/>
          <w:lang w:val="en-US" w:eastAsia="zh-CN"/>
        </w:rPr>
        <w:t>11</w:t>
      </w:r>
      <w:r>
        <w:rPr>
          <w:rFonts w:hint="eastAsia" w:asciiTheme="minorEastAsia" w:hAnsiTheme="minorEastAsia" w:eastAsiaTheme="minorEastAsia"/>
          <w:bCs/>
        </w:rPr>
        <w:t xml:space="preserve"> 日止</w:t>
      </w:r>
    </w:p>
    <w:p>
      <w:pPr>
        <w:pStyle w:val="10"/>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r>
        <w:rPr>
          <w:rFonts w:hint="eastAsia" w:asciiTheme="minorEastAsia" w:hAnsiTheme="minorEastAsia" w:eastAsiaTheme="minorEastAsia"/>
          <w:bCs/>
          <w:lang w:val="en-US" w:eastAsia="zh-CN"/>
        </w:rPr>
        <w:t xml:space="preserve">8 </w:t>
      </w:r>
    </w:p>
    <w:p>
      <w:pPr>
        <w:pStyle w:val="10"/>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10"/>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10"/>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snapToGrid w:val="0"/>
        <w:spacing w:line="348" w:lineRule="auto"/>
        <w:rPr>
          <w:rFonts w:hint="eastAsia" w:ascii="宋体" w:hAnsi="宋体" w:cs="宋体"/>
          <w:sz w:val="24"/>
        </w:rPr>
      </w:pPr>
      <w:r>
        <w:rPr>
          <w:rFonts w:hint="eastAsia" w:ascii="宋体" w:hAnsi="宋体" w:cs="宋体"/>
          <w:sz w:val="24"/>
        </w:rPr>
        <w:t>12、能与我院迈瑞BS-800M生化分析仪配套使用。</w:t>
      </w:r>
    </w:p>
    <w:p>
      <w:pPr>
        <w:snapToGrid w:val="0"/>
        <w:spacing w:line="348" w:lineRule="auto"/>
        <w:rPr>
          <w:rFonts w:ascii="宋体" w:hAnsi="宋体" w:cs="宋体"/>
          <w:sz w:val="24"/>
        </w:rPr>
      </w:pPr>
      <w:r>
        <w:rPr>
          <w:rFonts w:hint="eastAsia" w:ascii="宋体" w:hAnsi="宋体" w:cs="宋体"/>
          <w:sz w:val="24"/>
        </w:rPr>
        <w:t>13、来院索参。</w:t>
      </w:r>
    </w:p>
    <w:p>
      <w:pPr>
        <w:pStyle w:val="10"/>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10"/>
        <w:spacing w:before="0" w:beforeAutospacing="0" w:after="0" w:afterAutospacing="0" w:line="348" w:lineRule="auto"/>
        <w:rPr>
          <w:rFonts w:asciiTheme="minorEastAsia" w:hAnsiTheme="minorEastAsia"/>
        </w:rPr>
      </w:pPr>
      <w:r>
        <w:rPr>
          <w:rFonts w:hint="eastAsia" w:asciiTheme="minorEastAsia" w:hAnsiTheme="minorEastAsia"/>
        </w:rPr>
        <w:t>投标人于202</w:t>
      </w:r>
      <w:r>
        <w:rPr>
          <w:rFonts w:hint="eastAsia" w:asciiTheme="minorEastAsia" w:hAnsiTheme="minorEastAsia"/>
          <w:lang w:val="en-US" w:eastAsia="zh-CN"/>
        </w:rPr>
        <w:t>6</w:t>
      </w:r>
      <w:r>
        <w:rPr>
          <w:rFonts w:hint="eastAsia" w:asciiTheme="minorEastAsia" w:hAnsiTheme="minorEastAsia"/>
        </w:rPr>
        <w:t xml:space="preserve">年 </w:t>
      </w:r>
      <w:r>
        <w:rPr>
          <w:rFonts w:hint="eastAsia" w:asciiTheme="minorEastAsia" w:hAnsiTheme="minorEastAsia"/>
          <w:lang w:val="en-US" w:eastAsia="zh-CN"/>
        </w:rPr>
        <w:t>5</w:t>
      </w:r>
      <w:r>
        <w:rPr>
          <w:rFonts w:hint="eastAsia" w:asciiTheme="minorEastAsia" w:hAnsiTheme="minorEastAsia"/>
        </w:rPr>
        <w:t xml:space="preserve"> 月 </w:t>
      </w:r>
      <w:r>
        <w:rPr>
          <w:rFonts w:hint="eastAsia" w:asciiTheme="minorEastAsia" w:hAnsiTheme="minorEastAsia"/>
          <w:lang w:val="en-US" w:eastAsia="zh-CN"/>
        </w:rPr>
        <w:t>11</w:t>
      </w:r>
      <w:r>
        <w:rPr>
          <w:rFonts w:hint="eastAsia" w:asciiTheme="minorEastAsia" w:hAnsiTheme="minorEastAsia"/>
        </w:rPr>
        <w:t xml:space="preserve"> 日</w:t>
      </w:r>
      <w:r>
        <w:rPr>
          <w:rFonts w:hint="eastAsia" w:asciiTheme="minorEastAsia" w:hAnsiTheme="minorEastAsia"/>
          <w:lang w:val="en-US" w:eastAsia="zh-CN"/>
        </w:rPr>
        <w:t>16</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室递交以下材料：</w:t>
      </w:r>
    </w:p>
    <w:p>
      <w:pPr>
        <w:pStyle w:val="10"/>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10"/>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10"/>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10"/>
        <w:spacing w:before="0" w:beforeAutospacing="0" w:after="0" w:afterAutospacing="0" w:line="348" w:lineRule="auto"/>
        <w:rPr>
          <w:rFonts w:hint="eastAsia" w:asciiTheme="minorEastAsia" w:hAnsiTheme="minorEastAsia" w:eastAsiaTheme="minorEastAsia"/>
          <w:lang w:val="en-US" w:eastAsia="zh-CN"/>
        </w:rPr>
      </w:pPr>
      <w:r>
        <w:rPr>
          <w:rFonts w:hint="eastAsia" w:asciiTheme="minorEastAsia" w:hAnsiTheme="minorEastAsia" w:eastAsiaTheme="minorEastAsia"/>
        </w:rPr>
        <w:t>联系人：</w:t>
      </w:r>
      <w:r>
        <w:rPr>
          <w:rFonts w:hint="eastAsia" w:asciiTheme="minorEastAsia" w:hAnsiTheme="minorEastAsia" w:eastAsiaTheme="minorEastAsia"/>
          <w:lang w:eastAsia="zh-CN"/>
        </w:rPr>
        <w:t>周卫洁</w:t>
      </w:r>
    </w:p>
    <w:p>
      <w:pPr>
        <w:pStyle w:val="10"/>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eastAsiaTheme="minorEastAsia"/>
        </w:rPr>
        <w:t>电话：0459-</w:t>
      </w:r>
      <w:r>
        <w:rPr>
          <w:rFonts w:hint="eastAsia" w:asciiTheme="minorEastAsia" w:hAnsiTheme="minorEastAsia" w:eastAsiaTheme="minorEastAsia"/>
          <w:lang w:val="en-US" w:eastAsia="zh-CN"/>
        </w:rPr>
        <w:t>6705858</w:t>
      </w:r>
    </w:p>
    <w:p>
      <w:pPr>
        <w:pStyle w:val="10"/>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10"/>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10"/>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3"/>
        <w:tblW w:w="10316" w:type="dxa"/>
        <w:jc w:val="center"/>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430"/>
        <w:gridCol w:w="819"/>
        <w:gridCol w:w="811"/>
        <w:gridCol w:w="709"/>
        <w:gridCol w:w="708"/>
        <w:gridCol w:w="709"/>
        <w:gridCol w:w="1170"/>
        <w:gridCol w:w="956"/>
        <w:gridCol w:w="709"/>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50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3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19"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81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70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708"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09"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70"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956"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709"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1795" w:type="dxa"/>
            <w:vAlign w:val="center"/>
          </w:tcPr>
          <w:p>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rPr>
              <w:t>1</w:t>
            </w:r>
          </w:p>
        </w:tc>
        <w:tc>
          <w:tcPr>
            <w:tcW w:w="1430" w:type="dxa"/>
            <w:shd w:val="clear" w:color="auto" w:fill="auto"/>
            <w:vAlign w:val="center"/>
          </w:tcPr>
          <w:p>
            <w:pPr>
              <w:spacing w:line="297" w:lineRule="auto"/>
              <w:jc w:val="center"/>
              <w:rPr>
                <w:rFonts w:cs="宋体" w:asciiTheme="minorEastAsia" w:hAnsiTheme="minorEastAsia" w:eastAsiaTheme="minorEastAsia"/>
                <w:sz w:val="18"/>
                <w:szCs w:val="18"/>
              </w:rPr>
            </w:pPr>
            <w:r>
              <w:rPr>
                <w:rFonts w:hint="eastAsia" w:ascii="宋体" w:hAnsi="宋体"/>
                <w:color w:val="000000"/>
                <w:sz w:val="19"/>
              </w:rPr>
              <w:t>糖化血红蛋白（</w:t>
            </w:r>
            <w:r>
              <w:rPr>
                <w:rFonts w:hint="eastAsia" w:ascii="Calibri" w:hAnsi="Calibri" w:eastAsia="Calibri"/>
                <w:color w:val="000000"/>
                <w:sz w:val="19"/>
              </w:rPr>
              <w:t>HbA1c</w:t>
            </w:r>
            <w:r>
              <w:rPr>
                <w:rFonts w:hint="eastAsia" w:ascii="宋体" w:hAnsi="宋体"/>
                <w:color w:val="000000"/>
                <w:sz w:val="19"/>
              </w:rPr>
              <w:t>）（含校准品）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22.86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含校准品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1430" w:type="dxa"/>
            <w:shd w:val="clear" w:color="auto" w:fill="auto"/>
            <w:vAlign w:val="center"/>
          </w:tcPr>
          <w:p>
            <w:pPr>
              <w:spacing w:before="27" w:line="239" w:lineRule="auto"/>
              <w:jc w:val="center"/>
              <w:rPr>
                <w:rFonts w:cs="宋体" w:asciiTheme="minorEastAsia" w:hAnsiTheme="minorEastAsia" w:eastAsiaTheme="minorEastAsia"/>
                <w:sz w:val="18"/>
                <w:szCs w:val="18"/>
              </w:rPr>
            </w:pPr>
            <w:r>
              <w:rPr>
                <w:rFonts w:hint="eastAsia" w:ascii="Calibri" w:hAnsi="Calibri" w:eastAsia="Calibri"/>
                <w:color w:val="000000"/>
                <w:sz w:val="18"/>
                <w:szCs w:val="22"/>
              </w:rPr>
              <w:t>C-</w:t>
            </w:r>
            <w:r>
              <w:rPr>
                <w:rFonts w:hint="eastAsia" w:ascii="宋体" w:hAnsi="宋体"/>
                <w:color w:val="000000"/>
                <w:sz w:val="18"/>
                <w:szCs w:val="22"/>
              </w:rPr>
              <w:t>反应蛋白</w:t>
            </w:r>
            <w:r>
              <w:rPr>
                <w:rFonts w:hint="eastAsia" w:ascii="Calibri" w:hAnsi="Calibri" w:eastAsia="Calibri"/>
                <w:color w:val="000000"/>
                <w:sz w:val="18"/>
                <w:szCs w:val="22"/>
              </w:rPr>
              <w:t>（CRP）</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5.53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cs="宋体" w:asciiTheme="minorEastAsia" w:hAnsiTheme="minorEastAsia" w:eastAsiaTheme="minorEastAsia"/>
                <w:kern w:val="0"/>
                <w:sz w:val="18"/>
                <w:szCs w:val="18"/>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1430" w:type="dxa"/>
            <w:shd w:val="clear" w:color="auto" w:fill="auto"/>
            <w:vAlign w:val="center"/>
          </w:tcPr>
          <w:p>
            <w:pPr>
              <w:spacing w:line="278" w:lineRule="auto"/>
              <w:jc w:val="center"/>
              <w:rPr>
                <w:rFonts w:cs="宋体" w:asciiTheme="minorEastAsia" w:hAnsiTheme="minorEastAsia" w:eastAsiaTheme="minorEastAsia"/>
                <w:sz w:val="18"/>
                <w:szCs w:val="18"/>
              </w:rPr>
            </w:pPr>
            <w:r>
              <w:rPr>
                <w:rFonts w:hint="eastAsia" w:ascii="宋体" w:hAnsi="宋体"/>
                <w:color w:val="000000"/>
                <w:sz w:val="18"/>
                <w:szCs w:val="22"/>
              </w:rPr>
              <w:t>抗链球菌溶血素“</w:t>
            </w:r>
            <w:r>
              <w:rPr>
                <w:rFonts w:hint="eastAsia" w:ascii="Calibri" w:hAnsi="Calibri" w:eastAsia="Calibri"/>
                <w:color w:val="000000"/>
                <w:sz w:val="18"/>
                <w:szCs w:val="22"/>
              </w:rPr>
              <w:t>0</w:t>
            </w:r>
            <w:r>
              <w:rPr>
                <w:rFonts w:hint="eastAsia" w:ascii="宋体" w:hAnsi="宋体"/>
                <w:color w:val="000000"/>
                <w:sz w:val="18"/>
                <w:szCs w:val="22"/>
              </w:rPr>
              <w:t>（含校准品）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15.28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cs="宋体" w:asciiTheme="minorEastAsia" w:hAnsiTheme="minorEastAsia" w:eastAsiaTheme="minorEastAsia"/>
                <w:kern w:val="0"/>
                <w:sz w:val="18"/>
                <w:szCs w:val="18"/>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含校准品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1430" w:type="dxa"/>
            <w:shd w:val="clear" w:color="auto" w:fill="auto"/>
            <w:vAlign w:val="center"/>
          </w:tcPr>
          <w:p>
            <w:pPr>
              <w:spacing w:line="312" w:lineRule="auto"/>
              <w:jc w:val="center"/>
              <w:rPr>
                <w:rFonts w:cs="宋体" w:asciiTheme="minorEastAsia" w:hAnsiTheme="minorEastAsia" w:eastAsiaTheme="minorEastAsia"/>
                <w:sz w:val="18"/>
                <w:szCs w:val="18"/>
              </w:rPr>
            </w:pPr>
            <w:r>
              <w:rPr>
                <w:rFonts w:hint="eastAsia" w:ascii="宋体" w:hAnsi="宋体"/>
                <w:color w:val="000000"/>
                <w:sz w:val="18"/>
                <w:szCs w:val="22"/>
              </w:rPr>
              <w:t>类风湿因子（</w:t>
            </w:r>
            <w:r>
              <w:rPr>
                <w:rFonts w:hint="eastAsia" w:ascii="Calibri" w:hAnsi="Calibri" w:eastAsia="Calibri"/>
                <w:color w:val="000000"/>
                <w:sz w:val="18"/>
                <w:szCs w:val="22"/>
              </w:rPr>
              <w:t>RF</w:t>
            </w:r>
            <w:r>
              <w:rPr>
                <w:rFonts w:hint="eastAsia" w:ascii="宋体" w:hAnsi="宋体"/>
                <w:color w:val="000000"/>
                <w:sz w:val="18"/>
                <w:szCs w:val="22"/>
              </w:rPr>
              <w:t>）测定试剂盒（含校准品）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17.15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1430" w:type="dxa"/>
            <w:shd w:val="clear" w:color="auto" w:fill="auto"/>
            <w:vAlign w:val="center"/>
          </w:tcPr>
          <w:p>
            <w:pPr>
              <w:spacing w:before="5" w:line="239" w:lineRule="auto"/>
              <w:jc w:val="center"/>
              <w:rPr>
                <w:rFonts w:cs="宋体" w:asciiTheme="minorEastAsia" w:hAnsiTheme="minorEastAsia" w:eastAsiaTheme="minorEastAsia"/>
                <w:sz w:val="18"/>
                <w:szCs w:val="18"/>
              </w:rPr>
            </w:pPr>
            <w:r>
              <w:rPr>
                <w:rFonts w:hint="eastAsia" w:ascii="宋体" w:hAnsi="宋体"/>
                <w:color w:val="000000"/>
                <w:sz w:val="19"/>
              </w:rPr>
              <w:t>钾钠氯离子电极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套</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18414.60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b/>
                <w:bCs/>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1430" w:type="dxa"/>
            <w:shd w:val="clear" w:color="auto" w:fill="auto"/>
            <w:vAlign w:val="center"/>
          </w:tcPr>
          <w:p>
            <w:pPr>
              <w:spacing w:before="28" w:line="239" w:lineRule="auto"/>
              <w:jc w:val="center"/>
              <w:rPr>
                <w:rFonts w:cs="宋体" w:asciiTheme="minorEastAsia" w:hAnsiTheme="minorEastAsia" w:eastAsiaTheme="minorEastAsia"/>
                <w:sz w:val="18"/>
                <w:szCs w:val="18"/>
              </w:rPr>
            </w:pPr>
            <w:r>
              <w:rPr>
                <w:rFonts w:hint="eastAsia" w:ascii="宋体" w:hAnsi="宋体"/>
                <w:color w:val="000000"/>
                <w:sz w:val="19"/>
              </w:rPr>
              <w:t>样本稀释液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454.96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w:t>
            </w:r>
          </w:p>
        </w:tc>
        <w:tc>
          <w:tcPr>
            <w:tcW w:w="1430" w:type="dxa"/>
            <w:shd w:val="clear" w:color="auto" w:fill="auto"/>
            <w:vAlign w:val="center"/>
          </w:tcPr>
          <w:p>
            <w:pPr>
              <w:spacing w:before="10"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ISE</w:t>
            </w:r>
            <w:r>
              <w:rPr>
                <w:rFonts w:hint="eastAsia" w:ascii="宋体" w:hAnsi="宋体"/>
                <w:color w:val="000000"/>
                <w:sz w:val="19"/>
              </w:rPr>
              <w:t>清洗液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4.23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1430" w:type="dxa"/>
            <w:shd w:val="clear" w:color="auto" w:fill="auto"/>
            <w:vAlign w:val="center"/>
          </w:tcPr>
          <w:p>
            <w:pPr>
              <w:spacing w:line="230" w:lineRule="auto"/>
              <w:jc w:val="center"/>
              <w:rPr>
                <w:rFonts w:cs="宋体" w:asciiTheme="minorEastAsia" w:hAnsiTheme="minorEastAsia" w:eastAsiaTheme="minorEastAsia"/>
                <w:sz w:val="18"/>
                <w:szCs w:val="18"/>
              </w:rPr>
            </w:pPr>
            <w:r>
              <w:rPr>
                <w:rFonts w:hint="eastAsia" w:ascii="Calibri" w:hAnsi="Calibri" w:eastAsia="Calibri"/>
                <w:color w:val="000000"/>
                <w:sz w:val="19"/>
              </w:rPr>
              <w:t>ISE</w:t>
            </w:r>
            <w:r>
              <w:rPr>
                <w:rFonts w:hint="eastAsia" w:ascii="宋体" w:hAnsi="宋体"/>
                <w:color w:val="000000"/>
                <w:sz w:val="19"/>
              </w:rPr>
              <w:t>血清定标液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3.31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（高低浓度各1瓶）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w:t>
            </w:r>
          </w:p>
        </w:tc>
        <w:tc>
          <w:tcPr>
            <w:tcW w:w="1430" w:type="dxa"/>
            <w:shd w:val="clear" w:color="auto" w:fill="auto"/>
            <w:vAlign w:val="center"/>
          </w:tcPr>
          <w:p>
            <w:pPr>
              <w:spacing w:before="15"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ISE Na／K</w:t>
            </w:r>
            <w:r>
              <w:rPr>
                <w:rFonts w:hint="eastAsia" w:ascii="宋体" w:hAnsi="宋体"/>
                <w:color w:val="000000"/>
                <w:sz w:val="19"/>
              </w:rPr>
              <w:t>检验溶液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6.58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（Na/K检测溶液）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1430" w:type="dxa"/>
            <w:shd w:val="clear" w:color="auto" w:fill="auto"/>
            <w:vAlign w:val="center"/>
          </w:tcPr>
          <w:p>
            <w:pPr>
              <w:spacing w:before="58" w:line="239" w:lineRule="auto"/>
              <w:jc w:val="center"/>
              <w:rPr>
                <w:rFonts w:cs="宋体" w:asciiTheme="minorEastAsia" w:hAnsiTheme="minorEastAsia" w:eastAsiaTheme="minorEastAsia"/>
                <w:sz w:val="18"/>
                <w:szCs w:val="18"/>
              </w:rPr>
            </w:pPr>
            <w:r>
              <w:rPr>
                <w:rFonts w:hint="eastAsia" w:ascii="宋体" w:hAnsi="宋体"/>
                <w:color w:val="000000"/>
                <w:sz w:val="19"/>
              </w:rPr>
              <w:t>生化分析仪用清洗液</w:t>
            </w:r>
            <w:r>
              <w:rPr>
                <w:rFonts w:hint="eastAsia" w:ascii="Calibri" w:hAnsi="Calibri" w:eastAsia="Calibri"/>
                <w:color w:val="000000"/>
                <w:sz w:val="19"/>
              </w:rPr>
              <w:t>CD80</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155.10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w:t>
            </w:r>
          </w:p>
        </w:tc>
        <w:tc>
          <w:tcPr>
            <w:tcW w:w="1430" w:type="dxa"/>
            <w:shd w:val="clear" w:color="auto" w:fill="auto"/>
            <w:vAlign w:val="center"/>
          </w:tcPr>
          <w:p>
            <w:pPr>
              <w:spacing w:before="42" w:line="239" w:lineRule="auto"/>
              <w:jc w:val="center"/>
              <w:rPr>
                <w:rFonts w:cs="宋体" w:asciiTheme="minorEastAsia" w:hAnsiTheme="minorEastAsia" w:eastAsiaTheme="minorEastAsia"/>
                <w:sz w:val="18"/>
                <w:szCs w:val="18"/>
              </w:rPr>
            </w:pPr>
            <w:r>
              <w:rPr>
                <w:rFonts w:hint="eastAsia" w:ascii="宋体" w:hAnsi="宋体"/>
                <w:color w:val="000000"/>
                <w:sz w:val="19"/>
              </w:rPr>
              <w:t>生化分析仪用清洗液</w:t>
            </w:r>
            <w:r>
              <w:rPr>
                <w:rFonts w:hint="eastAsia" w:ascii="Calibri" w:hAnsi="Calibri" w:eastAsia="Calibri"/>
                <w:color w:val="000000"/>
                <w:sz w:val="19"/>
              </w:rPr>
              <w:t>A</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0.61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w:t>
            </w:r>
          </w:p>
        </w:tc>
        <w:tc>
          <w:tcPr>
            <w:tcW w:w="1430" w:type="dxa"/>
            <w:shd w:val="clear" w:color="auto" w:fill="auto"/>
            <w:vAlign w:val="center"/>
          </w:tcPr>
          <w:p>
            <w:pPr>
              <w:spacing w:before="44" w:line="239" w:lineRule="auto"/>
              <w:jc w:val="center"/>
              <w:rPr>
                <w:rFonts w:cs="宋体" w:asciiTheme="minorEastAsia" w:hAnsiTheme="minorEastAsia" w:eastAsiaTheme="minorEastAsia"/>
                <w:sz w:val="18"/>
                <w:szCs w:val="18"/>
              </w:rPr>
            </w:pPr>
            <w:r>
              <w:rPr>
                <w:rFonts w:hint="eastAsia" w:ascii="宋体" w:hAnsi="宋体"/>
                <w:color w:val="000000"/>
                <w:sz w:val="19"/>
              </w:rPr>
              <w:t>生化分析仪用清洗液</w:t>
            </w:r>
            <w:r>
              <w:rPr>
                <w:rFonts w:hint="eastAsia" w:ascii="Calibri" w:hAnsi="Calibri" w:eastAsia="Calibri"/>
                <w:color w:val="000000"/>
                <w:sz w:val="19"/>
              </w:rPr>
              <w:t>B</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0.61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1430" w:type="dxa"/>
            <w:shd w:val="clear" w:color="auto" w:fill="auto"/>
            <w:vAlign w:val="center"/>
          </w:tcPr>
          <w:p>
            <w:pPr>
              <w:spacing w:before="106" w:line="239" w:lineRule="auto"/>
              <w:jc w:val="center"/>
              <w:rPr>
                <w:rFonts w:cs="宋体" w:asciiTheme="minorEastAsia" w:hAnsiTheme="minorEastAsia" w:eastAsiaTheme="minorEastAsia"/>
                <w:sz w:val="18"/>
                <w:szCs w:val="18"/>
              </w:rPr>
            </w:pPr>
            <w:r>
              <w:rPr>
                <w:rFonts w:hint="eastAsia" w:ascii="宋体" w:hAnsi="宋体"/>
                <w:color w:val="000000"/>
                <w:sz w:val="19"/>
              </w:rPr>
              <w:t>常规生化复合校准品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39.17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含ALB,ALP,ALT,AMY,AST,D-bil, T-bil,Ca, TC, CK, CREA ,Glu,γ-GT,α-HBDH, LDH, Mg, P, TP, TG, UREA, UA,CHE，LIP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w:t>
            </w:r>
          </w:p>
        </w:tc>
        <w:tc>
          <w:tcPr>
            <w:tcW w:w="1430" w:type="dxa"/>
            <w:shd w:val="clear" w:color="auto" w:fill="auto"/>
            <w:vAlign w:val="center"/>
          </w:tcPr>
          <w:p>
            <w:pPr>
              <w:spacing w:before="140" w:line="239" w:lineRule="auto"/>
              <w:jc w:val="center"/>
              <w:rPr>
                <w:rFonts w:cs="宋体" w:asciiTheme="minorEastAsia" w:hAnsiTheme="minorEastAsia" w:eastAsiaTheme="minorEastAsia"/>
                <w:sz w:val="18"/>
                <w:szCs w:val="18"/>
              </w:rPr>
            </w:pPr>
            <w:r>
              <w:rPr>
                <w:rFonts w:hint="eastAsia" w:ascii="宋体" w:hAnsi="宋体"/>
                <w:color w:val="000000"/>
                <w:sz w:val="19"/>
              </w:rPr>
              <w:t>脂类校准品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258.50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含ApoA1,ApoB,HDL-C,LDL-C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1430" w:type="dxa"/>
            <w:shd w:val="clear" w:color="auto" w:fill="auto"/>
            <w:vAlign w:val="center"/>
          </w:tcPr>
          <w:p>
            <w:pPr>
              <w:spacing w:before="103"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HbA1c</w:t>
            </w:r>
            <w:r>
              <w:rPr>
                <w:rFonts w:hint="eastAsia" w:ascii="宋体" w:hAnsi="宋体"/>
                <w:color w:val="000000"/>
                <w:sz w:val="19"/>
              </w:rPr>
              <w:t>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775.50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HbA1c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w:t>
            </w:r>
          </w:p>
        </w:tc>
        <w:tc>
          <w:tcPr>
            <w:tcW w:w="1430" w:type="dxa"/>
            <w:shd w:val="clear" w:color="auto" w:fill="auto"/>
            <w:vAlign w:val="center"/>
          </w:tcPr>
          <w:p>
            <w:pPr>
              <w:spacing w:before="205" w:line="312" w:lineRule="auto"/>
              <w:jc w:val="center"/>
              <w:rPr>
                <w:rFonts w:cs="宋体" w:asciiTheme="minorEastAsia" w:hAnsiTheme="minorEastAsia" w:eastAsiaTheme="minorEastAsia"/>
                <w:sz w:val="18"/>
                <w:szCs w:val="18"/>
              </w:rPr>
            </w:pPr>
            <w:r>
              <w:rPr>
                <w:rFonts w:hint="eastAsia" w:ascii="宋体" w:hAnsi="宋体"/>
                <w:color w:val="000000"/>
                <w:sz w:val="18"/>
                <w:szCs w:val="22"/>
              </w:rPr>
              <w:t>生化复合定值质控品（水平</w:t>
            </w:r>
            <w:r>
              <w:rPr>
                <w:rFonts w:hint="eastAsia" w:ascii="Calibri" w:hAnsi="Calibri" w:eastAsia="Calibri"/>
                <w:color w:val="000000"/>
                <w:sz w:val="19"/>
              </w:rPr>
              <w:t>1)</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41.36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含ALT、AST、ALP、GGT、LDH、HBDH、AMY、CK、TB-DSA、DB-DSA、DB-V、TB-V、Glu-O、Glu-HK、Crea-J、Crea-S、TP、Alb、Urea、UA、Ca、Mg、P、Fe、UIBC、LIP、CHE、Na+、K +、Cl-、TC、TG、HDL-C、LDL-C 、ApoA1、ApoB、IgA、IgG、IgM、C3、C4、CRP、PA、CK-MB、FER、TRF、HS-CRP、ASO、ASOII、FR-CRP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1430" w:type="dxa"/>
            <w:shd w:val="clear" w:color="auto" w:fill="auto"/>
            <w:vAlign w:val="center"/>
          </w:tcPr>
          <w:p>
            <w:pPr>
              <w:spacing w:before="67" w:line="312" w:lineRule="auto"/>
              <w:jc w:val="center"/>
              <w:rPr>
                <w:rFonts w:cs="宋体" w:asciiTheme="minorEastAsia" w:hAnsiTheme="minorEastAsia" w:eastAsiaTheme="minorEastAsia"/>
                <w:sz w:val="18"/>
                <w:szCs w:val="18"/>
              </w:rPr>
            </w:pPr>
            <w:r>
              <w:rPr>
                <w:rFonts w:hint="eastAsia" w:ascii="宋体" w:hAnsi="宋体"/>
                <w:color w:val="000000"/>
                <w:sz w:val="19"/>
              </w:rPr>
              <w:t>生化复合定值质控品（水平</w:t>
            </w:r>
            <w:r>
              <w:rPr>
                <w:rFonts w:hint="eastAsia" w:ascii="Calibri" w:hAnsi="Calibri" w:eastAsia="Calibri"/>
                <w:color w:val="000000"/>
                <w:sz w:val="19"/>
              </w:rPr>
              <w:t>2)</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41.36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18</w:t>
            </w:r>
          </w:p>
        </w:tc>
        <w:tc>
          <w:tcPr>
            <w:tcW w:w="1430" w:type="dxa"/>
            <w:shd w:val="clear" w:color="auto" w:fill="auto"/>
            <w:vAlign w:val="center"/>
          </w:tcPr>
          <w:p>
            <w:pPr>
              <w:spacing w:before="83"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HbA1c</w:t>
            </w:r>
            <w:r>
              <w:rPr>
                <w:rFonts w:hint="eastAsia" w:ascii="宋体" w:hAnsi="宋体"/>
                <w:color w:val="000000"/>
                <w:sz w:val="19"/>
              </w:rPr>
              <w:t>质控品（低值）</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323.13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HbA1c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w:t>
            </w:r>
          </w:p>
        </w:tc>
        <w:tc>
          <w:tcPr>
            <w:tcW w:w="1430" w:type="dxa"/>
            <w:shd w:val="clear" w:color="auto" w:fill="auto"/>
            <w:vAlign w:val="center"/>
          </w:tcPr>
          <w:p>
            <w:pPr>
              <w:spacing w:before="43"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HbA1c</w:t>
            </w:r>
            <w:r>
              <w:rPr>
                <w:rFonts w:hint="eastAsia" w:ascii="宋体" w:hAnsi="宋体"/>
                <w:color w:val="000000"/>
                <w:sz w:val="19"/>
              </w:rPr>
              <w:t>质控品（高值）</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323.13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HbA1c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风湿三项复合质控品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439.45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含FR-CRP,RFⅡ,ASOⅡ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胱抑素</w:t>
            </w:r>
            <w:r>
              <w:rPr>
                <w:rFonts w:hint="eastAsia" w:ascii="Calibri" w:hAnsi="Calibri" w:eastAsia="Calibri"/>
                <w:color w:val="000000"/>
                <w:sz w:val="19"/>
              </w:rPr>
              <w:t>C</w:t>
            </w:r>
            <w:r>
              <w:rPr>
                <w:rFonts w:hint="eastAsia" w:ascii="宋体" w:hAnsi="宋体"/>
                <w:color w:val="000000"/>
                <w:sz w:val="19"/>
              </w:rPr>
              <w:t>质控品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55.15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left"/>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CysCⅡ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w:t>
            </w:r>
          </w:p>
        </w:tc>
        <w:tc>
          <w:tcPr>
            <w:tcW w:w="1430" w:type="dxa"/>
            <w:shd w:val="clear" w:color="auto" w:fill="auto"/>
            <w:vAlign w:val="center"/>
          </w:tcPr>
          <w:p>
            <w:pPr>
              <w:spacing w:line="292" w:lineRule="auto"/>
              <w:jc w:val="center"/>
              <w:rPr>
                <w:rFonts w:cs="宋体" w:asciiTheme="minorEastAsia" w:hAnsiTheme="minorEastAsia" w:eastAsiaTheme="minorEastAsia"/>
                <w:color w:val="000000"/>
                <w:sz w:val="18"/>
                <w:szCs w:val="18"/>
              </w:rPr>
            </w:pPr>
            <w:r>
              <w:rPr>
                <w:rFonts w:hint="eastAsia" w:ascii="宋体" w:hAnsi="宋体"/>
                <w:color w:val="000000"/>
                <w:sz w:val="20"/>
              </w:rPr>
              <w:t>二氧化碳（</w:t>
            </w:r>
            <w:r>
              <w:rPr>
                <w:rFonts w:hint="eastAsia" w:ascii="Calibri" w:hAnsi="Calibri" w:eastAsia="Calibri"/>
                <w:color w:val="000000"/>
                <w:sz w:val="20"/>
              </w:rPr>
              <w:t>C02</w:t>
            </w:r>
            <w:r>
              <w:rPr>
                <w:rFonts w:hint="eastAsia" w:ascii="宋体" w:hAnsi="宋体"/>
                <w:color w:val="000000"/>
                <w:sz w:val="20"/>
              </w:rPr>
              <w:t>）、总胆汁酸校准品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43.96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CO2、TBA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肌酸激酶同工酶校准品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301.74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CK-MB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光源灯</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盒</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1880.00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25</w:t>
            </w:r>
          </w:p>
        </w:tc>
        <w:tc>
          <w:tcPr>
            <w:tcW w:w="1430" w:type="dxa"/>
            <w:shd w:val="clear" w:color="auto" w:fill="auto"/>
            <w:vAlign w:val="center"/>
          </w:tcPr>
          <w:p>
            <w:pPr>
              <w:spacing w:before="6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糖化样本针组件</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套</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3384.00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left"/>
              <w:rPr>
                <w:rFonts w:ascii="微软雅黑" w:hAnsi="微软雅黑" w:eastAsia="微软雅黑" w:cs="宋体"/>
                <w:kern w:val="0"/>
                <w:sz w:val="15"/>
                <w:szCs w:val="15"/>
              </w:rPr>
            </w:pPr>
          </w:p>
        </w:tc>
        <w:tc>
          <w:tcPr>
            <w:tcW w:w="1795"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26</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离子模块</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套</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26790.00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rPr>
                <w:rFonts w:cs="宋体" w:asciiTheme="minorEastAsia" w:hAnsiTheme="minorEastAsia" w:eastAsiaTheme="minorEastAsia"/>
                <w:color w:val="000000"/>
                <w:sz w:val="18"/>
                <w:szCs w:val="18"/>
              </w:rPr>
            </w:pPr>
            <w:r>
              <w:rPr>
                <w:rFonts w:hint="eastAsia"/>
                <w:color w:val="000000"/>
                <w:sz w:val="22"/>
                <w:szCs w:val="22"/>
              </w:rPr>
              <w:t>　</w:t>
            </w:r>
          </w:p>
        </w:tc>
      </w:tr>
    </w:tbl>
    <w:p>
      <w:pPr>
        <w:pStyle w:val="10"/>
        <w:spacing w:before="0" w:beforeAutospacing="0" w:after="0" w:afterAutospacing="0" w:line="480" w:lineRule="exact"/>
        <w:ind w:left="-850" w:leftChars="-405" w:right="-758" w:rightChars="-361"/>
        <w:rPr>
          <w:rFonts w:asciiTheme="minorEastAsia" w:hAnsiTheme="minorEastAsia" w:eastAsiaTheme="minorEastAsia"/>
          <w:sz w:val="21"/>
          <w:szCs w:val="21"/>
        </w:rPr>
      </w:pPr>
    </w:p>
    <w:p>
      <w:pPr>
        <w:pStyle w:val="10"/>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13"/>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1、开标时间：202</w:t>
      </w:r>
      <w:r>
        <w:rPr>
          <w:rFonts w:hint="eastAsia" w:asciiTheme="minorEastAsia" w:hAnsiTheme="minorEastAsia"/>
          <w:sz w:val="24"/>
          <w:lang w:val="en-US" w:eastAsia="zh-CN"/>
        </w:rPr>
        <w:t>6</w:t>
      </w:r>
      <w:r>
        <w:rPr>
          <w:rFonts w:hint="eastAsia" w:asciiTheme="minorEastAsia" w:hAnsiTheme="minorEastAsia"/>
          <w:sz w:val="24"/>
        </w:rPr>
        <w:t>年</w:t>
      </w:r>
      <w:r>
        <w:rPr>
          <w:rFonts w:hint="eastAsia" w:asciiTheme="minorEastAsia" w:hAnsiTheme="minorEastAsia"/>
          <w:sz w:val="24"/>
          <w:lang w:val="en-US" w:eastAsia="zh-CN"/>
        </w:rPr>
        <w:t>5</w:t>
      </w:r>
      <w:r>
        <w:rPr>
          <w:rFonts w:hint="eastAsia" w:asciiTheme="minorEastAsia" w:hAnsiTheme="minorEastAsia"/>
          <w:sz w:val="24"/>
        </w:rPr>
        <w:t xml:space="preserve"> 月</w:t>
      </w:r>
      <w:r>
        <w:rPr>
          <w:rFonts w:hint="eastAsia" w:asciiTheme="minorEastAsia" w:hAnsiTheme="minorEastAsia"/>
          <w:sz w:val="24"/>
          <w:lang w:val="en-US" w:eastAsia="zh-CN"/>
        </w:rPr>
        <w:t xml:space="preserve"> 12</w:t>
      </w:r>
      <w:bookmarkStart w:id="0" w:name="_GoBack"/>
      <w:bookmarkEnd w:id="0"/>
      <w:r>
        <w:rPr>
          <w:rFonts w:hint="eastAsia" w:asciiTheme="minorEastAsia" w:hAnsiTheme="minorEastAsia"/>
          <w:sz w:val="24"/>
        </w:rPr>
        <w:t xml:space="preserve"> 日</w:t>
      </w:r>
      <w:r>
        <w:rPr>
          <w:rFonts w:hint="eastAsia" w:asciiTheme="minorEastAsia" w:hAnsiTheme="minorEastAsia"/>
          <w:sz w:val="24"/>
          <w:lang w:val="en-US" w:eastAsia="zh-CN"/>
        </w:rPr>
        <w:t>14</w:t>
      </w:r>
      <w:r>
        <w:rPr>
          <w:rFonts w:hint="eastAsia" w:asciiTheme="minorEastAsia" w:hAnsiTheme="minorEastAsia"/>
          <w:sz w:val="24"/>
        </w:rPr>
        <w:t xml:space="preserve"> 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10"/>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8"/>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8"/>
        <w:spacing w:beforeAutospacing="0" w:afterAutospacing="0" w:line="450" w:lineRule="atLeast"/>
      </w:pPr>
      <w:r>
        <w:rPr>
          <w:rFonts w:hint="eastAsia"/>
        </w:rPr>
        <w:t>2、能提供最合理的投标报价。</w:t>
      </w:r>
    </w:p>
    <w:p>
      <w:pPr>
        <w:pStyle w:val="18"/>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10"/>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8"/>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8"/>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8"/>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8"/>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8"/>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w:t>
      </w:r>
      <w:r>
        <w:rPr>
          <w:rFonts w:hint="eastAsia" w:asciiTheme="minorEastAsia" w:hAnsiTheme="minorEastAsia"/>
          <w:b/>
          <w:bCs/>
          <w:color w:val="000000" w:themeColor="text1"/>
          <w:lang w:eastAsia="zh-CN"/>
          <w14:textFill>
            <w14:solidFill>
              <w14:schemeClr w14:val="tx1"/>
            </w14:solidFill>
          </w14:textFill>
        </w:rPr>
        <w:t>招标采购办公室</w:t>
      </w:r>
      <w:r>
        <w:rPr>
          <w:rFonts w:hint="eastAsia" w:asciiTheme="minorEastAsia" w:hAnsiTheme="minorEastAsia"/>
          <w:b/>
          <w:bCs/>
          <w:color w:val="000000" w:themeColor="text1"/>
          <w14:textFill>
            <w14:solidFill>
              <w14:schemeClr w14:val="tx1"/>
            </w14:solidFill>
          </w14:textFill>
        </w:rPr>
        <w:t>签订合同。</w:t>
      </w:r>
    </w:p>
    <w:p>
      <w:pPr>
        <w:pStyle w:val="10"/>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pPr>
        <w:pStyle w:val="10"/>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850" w:h="16783"/>
      <w:pgMar w:top="1440" w:right="1800" w:bottom="144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84370"/>
    <w:rsid w:val="00092996"/>
    <w:rsid w:val="00094DF6"/>
    <w:rsid w:val="000A0F23"/>
    <w:rsid w:val="000A2C2D"/>
    <w:rsid w:val="000B0244"/>
    <w:rsid w:val="000B64C5"/>
    <w:rsid w:val="000C626A"/>
    <w:rsid w:val="000D6074"/>
    <w:rsid w:val="000E6914"/>
    <w:rsid w:val="000F6336"/>
    <w:rsid w:val="000F695E"/>
    <w:rsid w:val="000F77E5"/>
    <w:rsid w:val="00102324"/>
    <w:rsid w:val="00104F0D"/>
    <w:rsid w:val="0010528D"/>
    <w:rsid w:val="00120A55"/>
    <w:rsid w:val="00135190"/>
    <w:rsid w:val="00166B19"/>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67B0"/>
    <w:rsid w:val="00233B1C"/>
    <w:rsid w:val="00234918"/>
    <w:rsid w:val="002349BD"/>
    <w:rsid w:val="00236C7C"/>
    <w:rsid w:val="00254C81"/>
    <w:rsid w:val="00256287"/>
    <w:rsid w:val="00270188"/>
    <w:rsid w:val="00271446"/>
    <w:rsid w:val="002809C8"/>
    <w:rsid w:val="002877B9"/>
    <w:rsid w:val="002B06B0"/>
    <w:rsid w:val="002C03B5"/>
    <w:rsid w:val="002C18D5"/>
    <w:rsid w:val="002C31AD"/>
    <w:rsid w:val="002C734C"/>
    <w:rsid w:val="002D255F"/>
    <w:rsid w:val="002D257F"/>
    <w:rsid w:val="002D4ABD"/>
    <w:rsid w:val="002D5232"/>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B63D4"/>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8507E"/>
    <w:rsid w:val="004B24AD"/>
    <w:rsid w:val="004B2A6D"/>
    <w:rsid w:val="004B6026"/>
    <w:rsid w:val="004C24B3"/>
    <w:rsid w:val="004C55F7"/>
    <w:rsid w:val="004D1F56"/>
    <w:rsid w:val="004D35A5"/>
    <w:rsid w:val="004E3565"/>
    <w:rsid w:val="004E3E02"/>
    <w:rsid w:val="004E4C21"/>
    <w:rsid w:val="004E63E3"/>
    <w:rsid w:val="004E7970"/>
    <w:rsid w:val="004F2BB8"/>
    <w:rsid w:val="004F7AD9"/>
    <w:rsid w:val="004F7B56"/>
    <w:rsid w:val="00516C9D"/>
    <w:rsid w:val="005214BA"/>
    <w:rsid w:val="00524D1A"/>
    <w:rsid w:val="00527767"/>
    <w:rsid w:val="00537649"/>
    <w:rsid w:val="0055666D"/>
    <w:rsid w:val="0056140E"/>
    <w:rsid w:val="00562FED"/>
    <w:rsid w:val="00564B42"/>
    <w:rsid w:val="0056594A"/>
    <w:rsid w:val="00574749"/>
    <w:rsid w:val="005831AF"/>
    <w:rsid w:val="0058425B"/>
    <w:rsid w:val="00597A83"/>
    <w:rsid w:val="00597FA8"/>
    <w:rsid w:val="005D54FB"/>
    <w:rsid w:val="00612503"/>
    <w:rsid w:val="00621599"/>
    <w:rsid w:val="00647DEE"/>
    <w:rsid w:val="00650FD5"/>
    <w:rsid w:val="006543D7"/>
    <w:rsid w:val="00660D50"/>
    <w:rsid w:val="00672C5D"/>
    <w:rsid w:val="00673277"/>
    <w:rsid w:val="0068171C"/>
    <w:rsid w:val="0068258B"/>
    <w:rsid w:val="006845BE"/>
    <w:rsid w:val="00690B60"/>
    <w:rsid w:val="00692639"/>
    <w:rsid w:val="006A3768"/>
    <w:rsid w:val="006A755D"/>
    <w:rsid w:val="006D4D06"/>
    <w:rsid w:val="006E0332"/>
    <w:rsid w:val="006F6854"/>
    <w:rsid w:val="007004AB"/>
    <w:rsid w:val="00701769"/>
    <w:rsid w:val="00701E5E"/>
    <w:rsid w:val="007042F5"/>
    <w:rsid w:val="007078F9"/>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07D75"/>
    <w:rsid w:val="00815FEB"/>
    <w:rsid w:val="00817D65"/>
    <w:rsid w:val="00821304"/>
    <w:rsid w:val="0083028F"/>
    <w:rsid w:val="008311CD"/>
    <w:rsid w:val="00837C23"/>
    <w:rsid w:val="00843DD7"/>
    <w:rsid w:val="00860910"/>
    <w:rsid w:val="0086320E"/>
    <w:rsid w:val="00866956"/>
    <w:rsid w:val="00867172"/>
    <w:rsid w:val="00882D4E"/>
    <w:rsid w:val="00885A4E"/>
    <w:rsid w:val="008A1AD8"/>
    <w:rsid w:val="008A5D4B"/>
    <w:rsid w:val="008A633C"/>
    <w:rsid w:val="008B360A"/>
    <w:rsid w:val="008B6F3F"/>
    <w:rsid w:val="008C4236"/>
    <w:rsid w:val="008C4D1A"/>
    <w:rsid w:val="008D0ED2"/>
    <w:rsid w:val="008D6A83"/>
    <w:rsid w:val="008F50B6"/>
    <w:rsid w:val="00901100"/>
    <w:rsid w:val="00910388"/>
    <w:rsid w:val="00911ABD"/>
    <w:rsid w:val="00921D55"/>
    <w:rsid w:val="009275FB"/>
    <w:rsid w:val="00931E67"/>
    <w:rsid w:val="0094184E"/>
    <w:rsid w:val="00947B14"/>
    <w:rsid w:val="00952450"/>
    <w:rsid w:val="009746CE"/>
    <w:rsid w:val="00981F36"/>
    <w:rsid w:val="0098350D"/>
    <w:rsid w:val="0098774E"/>
    <w:rsid w:val="009944A4"/>
    <w:rsid w:val="009A2808"/>
    <w:rsid w:val="009B185C"/>
    <w:rsid w:val="009B350A"/>
    <w:rsid w:val="009C1E54"/>
    <w:rsid w:val="009D6900"/>
    <w:rsid w:val="009E2556"/>
    <w:rsid w:val="009E7DC9"/>
    <w:rsid w:val="009F0050"/>
    <w:rsid w:val="009F38A9"/>
    <w:rsid w:val="009F5259"/>
    <w:rsid w:val="00A12F6E"/>
    <w:rsid w:val="00A251E5"/>
    <w:rsid w:val="00A31AE6"/>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2B4"/>
    <w:rsid w:val="00A9141B"/>
    <w:rsid w:val="00A97C2E"/>
    <w:rsid w:val="00AA095B"/>
    <w:rsid w:val="00AC5279"/>
    <w:rsid w:val="00AD50CF"/>
    <w:rsid w:val="00AE0CE0"/>
    <w:rsid w:val="00AE1D02"/>
    <w:rsid w:val="00AE25C2"/>
    <w:rsid w:val="00AE33E9"/>
    <w:rsid w:val="00AF2CAC"/>
    <w:rsid w:val="00B10387"/>
    <w:rsid w:val="00B117AA"/>
    <w:rsid w:val="00B137AF"/>
    <w:rsid w:val="00B228EF"/>
    <w:rsid w:val="00B234D8"/>
    <w:rsid w:val="00B3076F"/>
    <w:rsid w:val="00B311B7"/>
    <w:rsid w:val="00B31ADD"/>
    <w:rsid w:val="00B34120"/>
    <w:rsid w:val="00B3744B"/>
    <w:rsid w:val="00B3794C"/>
    <w:rsid w:val="00B546BA"/>
    <w:rsid w:val="00B54BE7"/>
    <w:rsid w:val="00B65BCF"/>
    <w:rsid w:val="00B666B9"/>
    <w:rsid w:val="00B802B4"/>
    <w:rsid w:val="00B82974"/>
    <w:rsid w:val="00B878D0"/>
    <w:rsid w:val="00B95F52"/>
    <w:rsid w:val="00B966EC"/>
    <w:rsid w:val="00BA0AF3"/>
    <w:rsid w:val="00BC2C93"/>
    <w:rsid w:val="00BE0BCA"/>
    <w:rsid w:val="00C01FED"/>
    <w:rsid w:val="00C07095"/>
    <w:rsid w:val="00C0789D"/>
    <w:rsid w:val="00C11CB4"/>
    <w:rsid w:val="00C130B2"/>
    <w:rsid w:val="00C16621"/>
    <w:rsid w:val="00C216A6"/>
    <w:rsid w:val="00C2429E"/>
    <w:rsid w:val="00C242B9"/>
    <w:rsid w:val="00C259CC"/>
    <w:rsid w:val="00C37BE2"/>
    <w:rsid w:val="00C41EBF"/>
    <w:rsid w:val="00C45EAF"/>
    <w:rsid w:val="00C572E7"/>
    <w:rsid w:val="00C60288"/>
    <w:rsid w:val="00C60541"/>
    <w:rsid w:val="00C611DD"/>
    <w:rsid w:val="00C61ED5"/>
    <w:rsid w:val="00C630C6"/>
    <w:rsid w:val="00C70CFB"/>
    <w:rsid w:val="00C71052"/>
    <w:rsid w:val="00C7182D"/>
    <w:rsid w:val="00C808A3"/>
    <w:rsid w:val="00C82A5F"/>
    <w:rsid w:val="00C85637"/>
    <w:rsid w:val="00C914DD"/>
    <w:rsid w:val="00C92061"/>
    <w:rsid w:val="00C94DD6"/>
    <w:rsid w:val="00CA347B"/>
    <w:rsid w:val="00CA44DA"/>
    <w:rsid w:val="00CA4864"/>
    <w:rsid w:val="00CA5147"/>
    <w:rsid w:val="00CC6AFA"/>
    <w:rsid w:val="00CC7490"/>
    <w:rsid w:val="00CD1A32"/>
    <w:rsid w:val="00CD40CB"/>
    <w:rsid w:val="00CE1616"/>
    <w:rsid w:val="00CE17B4"/>
    <w:rsid w:val="00CE403E"/>
    <w:rsid w:val="00CE7F59"/>
    <w:rsid w:val="00CF5A00"/>
    <w:rsid w:val="00D00469"/>
    <w:rsid w:val="00D013A6"/>
    <w:rsid w:val="00D0347A"/>
    <w:rsid w:val="00D07877"/>
    <w:rsid w:val="00D125ED"/>
    <w:rsid w:val="00D31DC7"/>
    <w:rsid w:val="00D32DAC"/>
    <w:rsid w:val="00D35A8B"/>
    <w:rsid w:val="00D4153B"/>
    <w:rsid w:val="00D45942"/>
    <w:rsid w:val="00D45F89"/>
    <w:rsid w:val="00D503D6"/>
    <w:rsid w:val="00D5307C"/>
    <w:rsid w:val="00D54FBF"/>
    <w:rsid w:val="00D63BB2"/>
    <w:rsid w:val="00D80122"/>
    <w:rsid w:val="00DB2E2C"/>
    <w:rsid w:val="00DB3248"/>
    <w:rsid w:val="00DB5979"/>
    <w:rsid w:val="00DD5212"/>
    <w:rsid w:val="00DE44B0"/>
    <w:rsid w:val="00DF0D19"/>
    <w:rsid w:val="00E0088A"/>
    <w:rsid w:val="00E04A4C"/>
    <w:rsid w:val="00E10760"/>
    <w:rsid w:val="00E177A0"/>
    <w:rsid w:val="00E208A6"/>
    <w:rsid w:val="00E36E82"/>
    <w:rsid w:val="00E536F1"/>
    <w:rsid w:val="00E61210"/>
    <w:rsid w:val="00E649B9"/>
    <w:rsid w:val="00E64EB3"/>
    <w:rsid w:val="00E6584C"/>
    <w:rsid w:val="00E80620"/>
    <w:rsid w:val="00EA4BAB"/>
    <w:rsid w:val="00EB3DD5"/>
    <w:rsid w:val="00EC7C2B"/>
    <w:rsid w:val="00EE13F4"/>
    <w:rsid w:val="00EF2400"/>
    <w:rsid w:val="00EF2F60"/>
    <w:rsid w:val="00EF5D74"/>
    <w:rsid w:val="00F11D3D"/>
    <w:rsid w:val="00F13A55"/>
    <w:rsid w:val="00F161E3"/>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87684"/>
    <w:rsid w:val="00F92AC6"/>
    <w:rsid w:val="00F95738"/>
    <w:rsid w:val="00FC5A79"/>
    <w:rsid w:val="00FC7F30"/>
    <w:rsid w:val="00FD1F65"/>
    <w:rsid w:val="00FE0C6E"/>
    <w:rsid w:val="00FE65CB"/>
    <w:rsid w:val="00FF2477"/>
    <w:rsid w:val="00FF7219"/>
    <w:rsid w:val="01923454"/>
    <w:rsid w:val="020D020A"/>
    <w:rsid w:val="03C5776D"/>
    <w:rsid w:val="04813ACB"/>
    <w:rsid w:val="04EC582C"/>
    <w:rsid w:val="05DA5A3E"/>
    <w:rsid w:val="074C5327"/>
    <w:rsid w:val="078D1BB1"/>
    <w:rsid w:val="08B26B74"/>
    <w:rsid w:val="08E6336B"/>
    <w:rsid w:val="094D3FED"/>
    <w:rsid w:val="09D81428"/>
    <w:rsid w:val="0A723425"/>
    <w:rsid w:val="0AB4190F"/>
    <w:rsid w:val="0ADF2677"/>
    <w:rsid w:val="0B3D43EC"/>
    <w:rsid w:val="0C1E312B"/>
    <w:rsid w:val="0C692972"/>
    <w:rsid w:val="0D07564B"/>
    <w:rsid w:val="0D220DDB"/>
    <w:rsid w:val="0F0A1095"/>
    <w:rsid w:val="0F5B1DBC"/>
    <w:rsid w:val="10261C9C"/>
    <w:rsid w:val="116756CF"/>
    <w:rsid w:val="13595FE6"/>
    <w:rsid w:val="14707839"/>
    <w:rsid w:val="14B253D3"/>
    <w:rsid w:val="152751AF"/>
    <w:rsid w:val="19D35DC9"/>
    <w:rsid w:val="1A52404B"/>
    <w:rsid w:val="1A9E024A"/>
    <w:rsid w:val="1ACA29D1"/>
    <w:rsid w:val="1D4775EF"/>
    <w:rsid w:val="1F371190"/>
    <w:rsid w:val="1FF54705"/>
    <w:rsid w:val="208F2472"/>
    <w:rsid w:val="21C625DA"/>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315370EC"/>
    <w:rsid w:val="316D0094"/>
    <w:rsid w:val="31A94C48"/>
    <w:rsid w:val="31BE24B6"/>
    <w:rsid w:val="32321CD2"/>
    <w:rsid w:val="32CA6D8F"/>
    <w:rsid w:val="32F2624A"/>
    <w:rsid w:val="331C4B44"/>
    <w:rsid w:val="35057B65"/>
    <w:rsid w:val="3538296D"/>
    <w:rsid w:val="36574234"/>
    <w:rsid w:val="36B760B0"/>
    <w:rsid w:val="3787127A"/>
    <w:rsid w:val="386B5980"/>
    <w:rsid w:val="38802CC7"/>
    <w:rsid w:val="38883787"/>
    <w:rsid w:val="3A190A5E"/>
    <w:rsid w:val="3A924D4F"/>
    <w:rsid w:val="3AA66558"/>
    <w:rsid w:val="3AEC01E1"/>
    <w:rsid w:val="3B187370"/>
    <w:rsid w:val="3BB5427C"/>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48433F"/>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763AEE"/>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tabs>
        <w:tab w:val="left" w:pos="8280"/>
      </w:tabs>
      <w:spacing w:after="120"/>
      <w:ind w:left="420" w:leftChars="200" w:firstLine="420"/>
    </w:pPr>
    <w:rPr>
      <w:rFonts w:ascii="Calibri" w:hAnsi="Calibri"/>
      <w:sz w:val="21"/>
      <w:szCs w:val="24"/>
    </w:rPr>
  </w:style>
  <w:style w:type="paragraph" w:styleId="3">
    <w:name w:val="Body Text Indent"/>
    <w:basedOn w:val="1"/>
    <w:qFormat/>
    <w:uiPriority w:val="0"/>
    <w:pPr>
      <w:tabs>
        <w:tab w:val="left" w:pos="8280"/>
      </w:tabs>
      <w:spacing w:line="360" w:lineRule="auto"/>
      <w:ind w:firstLine="480" w:firstLineChars="200"/>
    </w:pPr>
    <w:rPr>
      <w:rFonts w:ascii="仿宋_GB2312" w:eastAsia="仿宋_GB2312"/>
      <w:sz w:val="24"/>
      <w:szCs w:val="24"/>
    </w:rPr>
  </w:style>
  <w:style w:type="paragraph" w:styleId="4">
    <w:name w:val="Body Text First Indent"/>
    <w:basedOn w:val="5"/>
    <w:link w:val="21"/>
    <w:qFormat/>
    <w:uiPriority w:val="0"/>
    <w:pPr>
      <w:spacing w:after="0"/>
      <w:ind w:firstLine="420" w:firstLineChars="100"/>
    </w:pPr>
    <w:rPr>
      <w:rFonts w:eastAsia="仿宋_GB2312"/>
      <w:sz w:val="24"/>
      <w:szCs w:val="21"/>
    </w:rPr>
  </w:style>
  <w:style w:type="paragraph" w:styleId="5">
    <w:name w:val="Body Text"/>
    <w:basedOn w:val="1"/>
    <w:link w:val="20"/>
    <w:semiHidden/>
    <w:unhideWhenUsed/>
    <w:qFormat/>
    <w:uiPriority w:val="99"/>
    <w:pPr>
      <w:spacing w:after="120"/>
    </w:pPr>
  </w:style>
  <w:style w:type="paragraph" w:styleId="6">
    <w:name w:val="Date"/>
    <w:basedOn w:val="1"/>
    <w:next w:val="1"/>
    <w:link w:val="19"/>
    <w:qFormat/>
    <w:uiPriority w:val="0"/>
    <w:pPr>
      <w:ind w:left="100" w:leftChars="2500"/>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0"/>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rPr>
  </w:style>
  <w:style w:type="table" w:styleId="14">
    <w:name w:val="Table Grid"/>
    <w:basedOn w:val="13"/>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11"/>
    <w:link w:val="9"/>
    <w:qFormat/>
    <w:uiPriority w:val="0"/>
    <w:rPr>
      <w:sz w:val="18"/>
      <w:szCs w:val="18"/>
    </w:rPr>
  </w:style>
  <w:style w:type="character" w:customStyle="1" w:styleId="16">
    <w:name w:val="页脚 Char"/>
    <w:basedOn w:val="11"/>
    <w:link w:val="8"/>
    <w:qFormat/>
    <w:uiPriority w:val="0"/>
    <w:rPr>
      <w:sz w:val="18"/>
      <w:szCs w:val="18"/>
    </w:rPr>
  </w:style>
  <w:style w:type="character" w:customStyle="1" w:styleId="17">
    <w:name w:val="批注框文本 Char"/>
    <w:basedOn w:val="11"/>
    <w:link w:val="7"/>
    <w:semiHidden/>
    <w:qFormat/>
    <w:uiPriority w:val="99"/>
    <w:rPr>
      <w:kern w:val="2"/>
      <w:sz w:val="18"/>
      <w:szCs w:val="18"/>
    </w:rPr>
  </w:style>
  <w:style w:type="paragraph" w:customStyle="1" w:styleId="18">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9">
    <w:name w:val="日期 Char"/>
    <w:basedOn w:val="11"/>
    <w:link w:val="6"/>
    <w:qFormat/>
    <w:uiPriority w:val="0"/>
    <w:rPr>
      <w:kern w:val="2"/>
      <w:sz w:val="21"/>
      <w:szCs w:val="24"/>
    </w:rPr>
  </w:style>
  <w:style w:type="character" w:customStyle="1" w:styleId="20">
    <w:name w:val="正文文本 Char"/>
    <w:basedOn w:val="11"/>
    <w:link w:val="5"/>
    <w:semiHidden/>
    <w:qFormat/>
    <w:uiPriority w:val="99"/>
    <w:rPr>
      <w:kern w:val="2"/>
      <w:sz w:val="21"/>
      <w:szCs w:val="24"/>
    </w:rPr>
  </w:style>
  <w:style w:type="character" w:customStyle="1" w:styleId="21">
    <w:name w:val="正文首行缩进 Char"/>
    <w:basedOn w:val="20"/>
    <w:link w:val="4"/>
    <w:qFormat/>
    <w:uiPriority w:val="0"/>
    <w:rPr>
      <w:rFonts w:eastAsia="仿宋_GB2312"/>
      <w:sz w:val="24"/>
      <w:szCs w:val="21"/>
    </w:rPr>
  </w:style>
  <w:style w:type="paragraph" w:customStyle="1" w:styleId="2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
    <w:name w:val="网格型1"/>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50AE2-3CA1-407B-AEB7-E66BEC4C7CF2}">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569</Words>
  <Characters>3244</Characters>
  <Lines>27</Lines>
  <Paragraphs>7</Paragraphs>
  <TotalTime>1</TotalTime>
  <ScaleCrop>false</ScaleCrop>
  <LinksUpToDate>false</LinksUpToDate>
  <CharactersWithSpaces>3806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2025-01-20T06:20:00Z</dcterms:created>
  <dc:creator>lenovo</dc:creator>
  <cp:lastModifiedBy>Administrator</cp:lastModifiedBy>
  <cp:lastPrinted>2026-04-27T05:56:00Z</cp:lastPrinted>
  <dcterms:modified xsi:type="dcterms:W3CDTF">2026-05-06T00:17:18Z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31E89DB0242841D889F13568FB956F29</vt:lpwstr>
  </property>
</Properties>
</file>