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904" w:firstLineChars="300"/>
        <w:jc w:val="both"/>
        <w:rPr>
          <w:rFonts w:cs="宋体" w:asciiTheme="minorEastAsia" w:hAnsiTheme="minorEastAsia"/>
          <w:b/>
          <w:bCs/>
          <w:kern w:val="0"/>
          <w:sz w:val="30"/>
          <w:szCs w:val="30"/>
        </w:rPr>
      </w:pPr>
      <w:r>
        <w:rPr>
          <w:rFonts w:hint="eastAsia" w:cs="宋体" w:asciiTheme="minorEastAsia" w:hAnsiTheme="minorEastAsia"/>
          <w:b/>
          <w:bCs/>
          <w:kern w:val="0"/>
          <w:sz w:val="30"/>
          <w:szCs w:val="30"/>
        </w:rPr>
        <w:t>大庆市第五医院检验科试剂耗材采购项目招标公告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b/>
          <w:bCs/>
          <w:kern w:val="0"/>
          <w:sz w:val="24"/>
        </w:rPr>
        <w:t>一、项目编号:</w:t>
      </w:r>
      <w:r>
        <w:rPr>
          <w:rFonts w:hint="eastAsia" w:cs="宋体" w:asciiTheme="minorEastAsia" w:hAnsiTheme="minorEastAsia"/>
          <w:b w:val="0"/>
          <w:bCs w:val="0"/>
          <w:kern w:val="0"/>
          <w:sz w:val="24"/>
          <w:lang w:val="en-US" w:eastAsia="zh-CN"/>
        </w:rPr>
        <w:t>2025031</w:t>
      </w:r>
    </w:p>
    <w:p>
      <w:pPr>
        <w:widowControl/>
        <w:spacing w:line="480" w:lineRule="exact"/>
        <w:jc w:val="left"/>
        <w:rPr>
          <w:rFonts w:asciiTheme="minorEastAsia" w:hAnsiTheme="minorEastAsia"/>
          <w:highlight w:val="yellow"/>
        </w:rPr>
      </w:pPr>
      <w:r>
        <w:rPr>
          <w:rFonts w:hint="eastAsia" w:cs="宋体" w:asciiTheme="minorEastAsia" w:hAnsiTheme="minorEastAsia"/>
          <w:b/>
          <w:bCs/>
          <w:kern w:val="0"/>
          <w:sz w:val="24"/>
        </w:rPr>
        <w:t>二、项目名称:</w:t>
      </w:r>
      <w:r>
        <w:rPr>
          <w:rFonts w:hint="eastAsia" w:cs="宋体" w:asciiTheme="minorEastAsia" w:hAnsiTheme="minorEastAsia"/>
          <w:bCs/>
          <w:kern w:val="0"/>
          <w:sz w:val="24"/>
        </w:rPr>
        <w:t xml:space="preserve"> 大庆市第五医院检验科试剂耗材采购项目</w:t>
      </w:r>
    </w:p>
    <w:p>
      <w:pPr>
        <w:widowControl/>
        <w:spacing w:line="480" w:lineRule="exact"/>
        <w:jc w:val="left"/>
        <w:rPr>
          <w:rFonts w:cs="宋体" w:asciiTheme="minorEastAsia" w:hAnsiTheme="minorEastAsia"/>
          <w:color w:val="000000" w:themeColor="text1"/>
          <w:kern w:val="0"/>
          <w:sz w:val="24"/>
        </w:rPr>
      </w:pPr>
      <w:r>
        <w:rPr>
          <w:rFonts w:hint="eastAsia" w:cs="宋体" w:asciiTheme="minorEastAsia" w:hAnsiTheme="minorEastAsia"/>
          <w:b/>
          <w:bCs/>
          <w:kern w:val="0"/>
          <w:sz w:val="24"/>
        </w:rPr>
        <w:t>三、采购类型:</w:t>
      </w:r>
      <w:r>
        <w:rPr>
          <w:rFonts w:hint="eastAsia" w:cs="宋体" w:asciiTheme="minorEastAsia" w:hAnsiTheme="minorEastAsia"/>
          <w:b w:val="0"/>
          <w:bCs w:val="0"/>
          <w:kern w:val="0"/>
          <w:sz w:val="24"/>
          <w:lang w:eastAsia="zh-CN"/>
        </w:rPr>
        <w:t>院内</w:t>
      </w:r>
      <w:r>
        <w:rPr>
          <w:rFonts w:hint="eastAsia" w:cs="宋体" w:asciiTheme="minorEastAsia" w:hAnsiTheme="minorEastAsia"/>
          <w:bCs/>
          <w:kern w:val="0"/>
          <w:sz w:val="24"/>
        </w:rPr>
        <w:t>竞争性谈判（</w:t>
      </w:r>
      <w:r>
        <w:rPr>
          <w:rFonts w:hint="eastAsia" w:asciiTheme="minorEastAsia" w:hAnsiTheme="minorEastAsia"/>
          <w:bCs/>
          <w:sz w:val="24"/>
        </w:rPr>
        <w:t>投标报价所有单品必须同比例下浮）</w:t>
      </w:r>
    </w:p>
    <w:p>
      <w:pPr>
        <w:pStyle w:val="5"/>
        <w:spacing w:before="0" w:beforeAutospacing="0" w:after="0" w:afterAutospacing="0" w:line="480" w:lineRule="exact"/>
        <w:rPr>
          <w:rFonts w:asciiTheme="minorEastAsia" w:hAnsiTheme="minorEastAsia"/>
          <w:b/>
          <w:bCs/>
          <w:color w:val="000000" w:themeColor="text1"/>
        </w:rPr>
      </w:pPr>
      <w:r>
        <w:rPr>
          <w:rFonts w:hint="eastAsia" w:asciiTheme="minorEastAsia" w:hAnsiTheme="minorEastAsia"/>
          <w:b/>
          <w:bCs/>
          <w:color w:val="000000" w:themeColor="text1"/>
        </w:rPr>
        <w:t>四、预算金额及</w:t>
      </w:r>
      <w:r>
        <w:rPr>
          <w:rFonts w:hint="eastAsia" w:asciiTheme="minorEastAsia" w:hAnsiTheme="minorEastAsia"/>
          <w:b/>
          <w:bCs/>
        </w:rPr>
        <w:t>采购需求</w:t>
      </w:r>
      <w:r>
        <w:rPr>
          <w:rFonts w:hint="eastAsia" w:asciiTheme="minorEastAsia" w:hAnsiTheme="minorEastAsia"/>
          <w:b/>
          <w:bCs/>
          <w:color w:val="000000" w:themeColor="text1"/>
        </w:rPr>
        <w:t>：</w:t>
      </w:r>
    </w:p>
    <w:p>
      <w:pPr>
        <w:pStyle w:val="5"/>
        <w:spacing w:before="0" w:beforeAutospacing="0" w:after="0" w:afterAutospacing="0" w:line="480" w:lineRule="exact"/>
        <w:ind w:firstLine="480" w:firstLineChars="200"/>
        <w:rPr>
          <w:rFonts w:asciiTheme="minorEastAsia" w:hAnsiTheme="minorEastAsia"/>
        </w:rPr>
      </w:pPr>
      <w:r>
        <w:rPr>
          <w:rFonts w:hint="eastAsia" w:asciiTheme="minorEastAsia" w:hAnsiTheme="minorEastAsia"/>
          <w:bCs/>
          <w:color w:val="000000" w:themeColor="text1"/>
        </w:rPr>
        <w:t>见第八项报价单。</w:t>
      </w:r>
      <w:r>
        <w:rPr>
          <w:rFonts w:hint="eastAsia"/>
        </w:rPr>
        <w:t>（参与投标供应商投标报价单项超出预算价格的投标无效</w:t>
      </w:r>
      <w:r>
        <w:rPr>
          <w:rFonts w:hint="eastAsia"/>
          <w:szCs w:val="21"/>
        </w:rPr>
        <w:t>。</w:t>
      </w:r>
      <w:r>
        <w:rPr>
          <w:rFonts w:hint="eastAsia"/>
        </w:rPr>
        <w:t>）</w:t>
      </w:r>
    </w:p>
    <w:p>
      <w:pPr>
        <w:pStyle w:val="5"/>
        <w:spacing w:before="0" w:beforeAutospacing="0" w:after="0" w:afterAutospacing="0" w:line="480" w:lineRule="exact"/>
        <w:rPr>
          <w:rFonts w:asciiTheme="minorEastAsia" w:hAnsiTheme="minorEastAsia"/>
          <w:bCs/>
        </w:rPr>
      </w:pPr>
      <w:r>
        <w:rPr>
          <w:rFonts w:hint="eastAsia" w:asciiTheme="minorEastAsia" w:hAnsiTheme="minorEastAsia"/>
          <w:b/>
          <w:bCs/>
        </w:rPr>
        <w:t>五、公告期限：</w:t>
      </w:r>
      <w:r>
        <w:rPr>
          <w:rFonts w:hint="eastAsia" w:asciiTheme="minorEastAsia" w:hAnsiTheme="minorEastAsia"/>
          <w:bCs/>
        </w:rPr>
        <w:t>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15</w:t>
      </w:r>
      <w:r>
        <w:rPr>
          <w:rFonts w:hint="eastAsia" w:asciiTheme="minorEastAsia" w:hAnsiTheme="minorEastAsia"/>
          <w:bCs/>
        </w:rPr>
        <w:t>日至2025年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17</w:t>
      </w:r>
      <w:r>
        <w:rPr>
          <w:rFonts w:hint="eastAsia" w:asciiTheme="minorEastAsia" w:hAnsiTheme="minorEastAsia"/>
          <w:bCs/>
        </w:rPr>
        <w:t>日止</w:t>
      </w:r>
    </w:p>
    <w:p>
      <w:pPr>
        <w:pStyle w:val="5"/>
        <w:spacing w:before="0" w:beforeAutospacing="0" w:after="0" w:afterAutospacing="0" w:line="480" w:lineRule="exact"/>
        <w:rPr>
          <w:rFonts w:asciiTheme="minorEastAsia" w:hAnsiTheme="minorEastAsia"/>
        </w:rPr>
      </w:pPr>
      <w:r>
        <w:rPr>
          <w:rFonts w:hint="eastAsia" w:asciiTheme="minorEastAsia" w:hAnsiTheme="minorEastAsia"/>
          <w:b/>
          <w:bCs/>
        </w:rPr>
        <w:t>六、供应商须知</w:t>
      </w:r>
    </w:p>
    <w:p>
      <w:pPr>
        <w:pStyle w:val="5"/>
        <w:spacing w:before="0" w:beforeAutospacing="0" w:after="0" w:afterAutospacing="0" w:line="360" w:lineRule="auto"/>
        <w:rPr>
          <w:rFonts w:asciiTheme="minorEastAsia" w:hAnsiTheme="minorEastAsia"/>
          <w:b/>
          <w:bCs/>
        </w:rPr>
      </w:pPr>
      <w:r>
        <w:rPr>
          <w:rFonts w:hint="eastAsia" w:asciiTheme="minorEastAsia" w:hAnsiTheme="minorEastAsia"/>
        </w:rPr>
        <w:t>以下条款为必须满足条件，在标书中体现，否则予以废标：</w:t>
      </w:r>
    </w:p>
    <w:p>
      <w:pPr>
        <w:pStyle w:val="5"/>
        <w:spacing w:line="400" w:lineRule="exact"/>
        <w:rPr>
          <w:rFonts w:hint="eastAsia" w:asciiTheme="minorEastAsia" w:hAnsiTheme="minorEastAsia"/>
        </w:rPr>
      </w:pPr>
      <w:r>
        <w:rPr>
          <w:rFonts w:hint="eastAsia" w:asciiTheme="minorEastAsia" w:hAnsiTheme="minorEastAsia"/>
        </w:rPr>
        <w:t xml:space="preserve">1、提供有效的独立企业法人营业执照副本内页。 </w:t>
      </w:r>
    </w:p>
    <w:p>
      <w:pPr>
        <w:pStyle w:val="5"/>
        <w:spacing w:line="400" w:lineRule="exact"/>
        <w:rPr>
          <w:rFonts w:hint="eastAsia" w:asciiTheme="minorEastAsia" w:hAnsiTheme="minorEastAsia"/>
        </w:rPr>
      </w:pPr>
      <w:r>
        <w:rPr>
          <w:rFonts w:hint="eastAsia" w:asciiTheme="minorEastAsia" w:hAnsiTheme="minorEastAsia"/>
        </w:rPr>
        <w:t>2、提供有效的税务登记证。</w:t>
      </w:r>
    </w:p>
    <w:p>
      <w:pPr>
        <w:pStyle w:val="5"/>
        <w:spacing w:line="400" w:lineRule="exact"/>
        <w:rPr>
          <w:rFonts w:hint="eastAsia" w:asciiTheme="minorEastAsia" w:hAnsiTheme="minorEastAsia"/>
        </w:rPr>
      </w:pPr>
      <w:r>
        <w:rPr>
          <w:rFonts w:hint="eastAsia" w:asciiTheme="minorEastAsia" w:hAnsiTheme="minorEastAsia"/>
        </w:rPr>
        <w:t>3、需提供参与投标供应商的有效的经营许可证复印件加盖公章。</w:t>
      </w:r>
    </w:p>
    <w:p>
      <w:pPr>
        <w:pStyle w:val="5"/>
        <w:spacing w:line="400" w:lineRule="exact"/>
        <w:rPr>
          <w:rFonts w:hint="eastAsia" w:asciiTheme="minorEastAsia" w:hAnsiTheme="minorEastAsia"/>
        </w:rPr>
      </w:pPr>
      <w:r>
        <w:rPr>
          <w:rFonts w:hint="eastAsia" w:asciiTheme="minorEastAsia" w:hAnsiTheme="minorEastAsia"/>
        </w:rPr>
        <w:t>4、法定代表人及授权代表身份证明（身份证正反面复印件）加盖公章。</w:t>
      </w:r>
    </w:p>
    <w:p>
      <w:pPr>
        <w:pStyle w:val="5"/>
        <w:spacing w:line="400" w:lineRule="exact"/>
        <w:rPr>
          <w:rFonts w:hint="eastAsia" w:asciiTheme="minorEastAsia" w:hAnsiTheme="minorEastAsia"/>
        </w:rPr>
      </w:pPr>
      <w:r>
        <w:rPr>
          <w:rFonts w:hint="eastAsia" w:asciiTheme="minorEastAsia" w:hAnsiTheme="minorEastAsia"/>
        </w:rPr>
        <w:t>5、法定代表人授权书（法定代表人签字并加盖公章）。</w:t>
      </w:r>
    </w:p>
    <w:p>
      <w:pPr>
        <w:pStyle w:val="5"/>
        <w:spacing w:line="400" w:lineRule="exact"/>
        <w:rPr>
          <w:rFonts w:hint="eastAsia" w:asciiTheme="minorEastAsia" w:hAnsiTheme="minorEastAsia"/>
        </w:rPr>
      </w:pPr>
      <w:r>
        <w:rPr>
          <w:rFonts w:hint="eastAsia" w:asciiTheme="minorEastAsia" w:hAnsiTheme="minorEastAsia"/>
        </w:rPr>
        <w:t>6、本项目不接受电话报名。</w:t>
      </w:r>
    </w:p>
    <w:p>
      <w:pPr>
        <w:pStyle w:val="5"/>
        <w:spacing w:line="400" w:lineRule="exact"/>
        <w:rPr>
          <w:rFonts w:hint="eastAsia" w:asciiTheme="minorEastAsia" w:hAnsiTheme="minorEastAsia"/>
        </w:rPr>
      </w:pPr>
      <w:r>
        <w:rPr>
          <w:rFonts w:hint="eastAsia" w:asciiTheme="minorEastAsia" w:hAnsiTheme="minorEastAsia"/>
        </w:rPr>
        <w:t>7、不接受联合体参与投标。</w:t>
      </w:r>
    </w:p>
    <w:p>
      <w:pPr>
        <w:pStyle w:val="5"/>
        <w:spacing w:line="400" w:lineRule="exact"/>
        <w:rPr>
          <w:rFonts w:hint="eastAsia" w:asciiTheme="minorEastAsia" w:hAnsiTheme="minorEastAsia"/>
        </w:rPr>
      </w:pPr>
      <w:r>
        <w:rPr>
          <w:rFonts w:hint="eastAsia" w:asciiTheme="minorEastAsia" w:hAnsiTheme="minorEastAsia"/>
        </w:rPr>
        <w:t>8、生产厂家直接参与本项目投标的，需提供生产资格证明文件。经销商参与投标的，需提供所投产品生产厂家出具的经销代理授权书复印件并加盖生产厂家公章。</w:t>
      </w:r>
    </w:p>
    <w:p>
      <w:pPr>
        <w:pStyle w:val="5"/>
        <w:spacing w:line="400" w:lineRule="exact"/>
        <w:rPr>
          <w:rFonts w:hint="eastAsia" w:asciiTheme="minorEastAsia" w:hAnsiTheme="minorEastAsia"/>
        </w:rPr>
      </w:pPr>
      <w:r>
        <w:rPr>
          <w:rFonts w:hint="eastAsia" w:asciiTheme="minorEastAsia" w:hAnsiTheme="minorEastAsia"/>
        </w:rPr>
        <w:t>9、需提供所投产品生产厂家或区域代理商出具的针对本项目售后服务承诺及质量保证协议并加盖生产厂家或供应商公章。</w:t>
      </w:r>
    </w:p>
    <w:p>
      <w:pPr>
        <w:pStyle w:val="5"/>
        <w:spacing w:line="400" w:lineRule="exact"/>
        <w:rPr>
          <w:rFonts w:hint="eastAsia" w:asciiTheme="minorEastAsia" w:hAnsiTheme="minorEastAsia"/>
        </w:rPr>
      </w:pPr>
      <w:r>
        <w:rPr>
          <w:rFonts w:hint="eastAsia" w:asciiTheme="minorEastAsia" w:hAnsiTheme="minorEastAsia"/>
        </w:rPr>
        <w:t>10、单位负责人为同一人或者隶属同一集团公司内部存在直接、间接控股、关联管理关系的所有生产商，只能对唯一一家供应商授权。</w:t>
      </w:r>
    </w:p>
    <w:p>
      <w:pPr>
        <w:pStyle w:val="5"/>
        <w:spacing w:before="0" w:beforeAutospacing="0" w:after="0" w:afterAutospacing="0" w:line="400" w:lineRule="exact"/>
        <w:rPr>
          <w:rFonts w:hint="eastAsia" w:asciiTheme="minorEastAsia" w:hAnsiTheme="minorEastAsia"/>
        </w:rPr>
      </w:pPr>
      <w:r>
        <w:rPr>
          <w:rFonts w:hint="eastAsia" w:asciiTheme="minorEastAsia" w:hAnsiTheme="minorEastAsia"/>
        </w:rPr>
        <w:t>11、单位负责人为同一人或者存在直接、间接控股、关联管理关系的不同供应商，只能有一家参加同一项目下的采购活动。</w:t>
      </w:r>
    </w:p>
    <w:p>
      <w:pPr>
        <w:snapToGrid w:val="0"/>
        <w:spacing w:line="348" w:lineRule="auto"/>
        <w:rPr>
          <w:rFonts w:hint="eastAsia" w:asciiTheme="minorEastAsia" w:hAnsiTheme="minorEastAsia"/>
          <w:color w:val="auto"/>
        </w:rPr>
      </w:pPr>
      <w:r>
        <w:rPr>
          <w:rFonts w:hint="eastAsia" w:ascii="宋体" w:hAnsi="宋体" w:cs="宋体"/>
          <w:color w:val="auto"/>
          <w:sz w:val="24"/>
        </w:rPr>
        <w:t>12、来院索参。</w:t>
      </w:r>
    </w:p>
    <w:p>
      <w:pPr>
        <w:pStyle w:val="5"/>
        <w:spacing w:before="0" w:beforeAutospacing="0" w:after="0" w:afterAutospacing="0" w:line="400" w:lineRule="exact"/>
        <w:rPr>
          <w:rFonts w:asciiTheme="minorEastAsia" w:hAnsiTheme="minorEastAsia"/>
          <w:b/>
          <w:bCs/>
          <w:color w:val="000000" w:themeColor="text1"/>
        </w:rPr>
      </w:pPr>
      <w:r>
        <w:rPr>
          <w:rFonts w:hint="eastAsia" w:asciiTheme="minorEastAsia" w:hAnsiTheme="minorEastAsia"/>
          <w:b/>
          <w:bCs/>
          <w:color w:val="000000" w:themeColor="text1"/>
        </w:rPr>
        <w:t>七、报名时间及地点</w:t>
      </w:r>
    </w:p>
    <w:p>
      <w:pPr>
        <w:pStyle w:val="5"/>
        <w:spacing w:before="0" w:beforeAutospacing="0" w:after="0" w:afterAutospacing="0" w:line="400" w:lineRule="exact"/>
        <w:rPr>
          <w:rFonts w:asciiTheme="minorEastAsia" w:hAnsiTheme="minorEastAsia"/>
        </w:rPr>
      </w:pPr>
      <w:r>
        <w:rPr>
          <w:rFonts w:hint="eastAsia" w:asciiTheme="minorEastAsia" w:hAnsiTheme="minorEastAsia"/>
        </w:rPr>
        <w:t>投标人于2025年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17</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时前到大庆市第五医院二部机关楼一楼109室递交以下材料：</w:t>
      </w:r>
    </w:p>
    <w:p>
      <w:pPr>
        <w:pStyle w:val="5"/>
        <w:numPr>
          <w:ilvl w:val="0"/>
          <w:numId w:val="1"/>
        </w:numPr>
        <w:spacing w:before="0" w:beforeAutospacing="0" w:after="0" w:afterAutospacing="0" w:line="360" w:lineRule="auto"/>
        <w:rPr>
          <w:rFonts w:asciiTheme="minorEastAsia" w:hAnsiTheme="minorEastAsia"/>
          <w:color w:val="auto"/>
        </w:rPr>
      </w:pPr>
      <w:r>
        <w:rPr>
          <w:rFonts w:hint="eastAsia" w:asciiTheme="minorEastAsia" w:hAnsiTheme="minorEastAsia"/>
          <w:color w:val="auto"/>
        </w:rPr>
        <w:t>持投标产品到科室进行试用，能够正常使用后填写《尿液分析仪配套试剂”试用确认单》，持《尿液分析仪配套试剂”试用确认单》报名（《尿液分析仪配套试剂”试用确认单》见附件）</w:t>
      </w:r>
    </w:p>
    <w:p>
      <w:pPr>
        <w:pStyle w:val="5"/>
        <w:numPr>
          <w:ilvl w:val="0"/>
          <w:numId w:val="1"/>
        </w:numPr>
        <w:spacing w:before="0" w:beforeAutospacing="0" w:after="0" w:afterAutospacing="0" w:line="400" w:lineRule="exact"/>
        <w:rPr>
          <w:rFonts w:asciiTheme="minorEastAsia" w:hAnsiTheme="minorEastAsia"/>
        </w:rPr>
      </w:pPr>
      <w:r>
        <w:rPr>
          <w:rFonts w:hint="eastAsia" w:asciiTheme="minorEastAsia" w:hAnsiTheme="minorEastAsia"/>
        </w:rPr>
        <w:t>供应商资质（原件）</w:t>
      </w:r>
    </w:p>
    <w:p>
      <w:pPr>
        <w:pStyle w:val="5"/>
        <w:numPr>
          <w:ilvl w:val="0"/>
          <w:numId w:val="1"/>
        </w:numPr>
        <w:spacing w:before="0" w:beforeAutospacing="0" w:after="0" w:afterAutospacing="0" w:line="400" w:lineRule="exact"/>
        <w:rPr>
          <w:rFonts w:asciiTheme="minorEastAsia" w:hAnsiTheme="minorEastAsia"/>
        </w:rPr>
      </w:pPr>
      <w:r>
        <w:rPr>
          <w:rFonts w:hint="eastAsia" w:asciiTheme="minorEastAsia" w:hAnsiTheme="minorEastAsia"/>
        </w:rPr>
        <w:t>生产厂家资质（复印件）</w:t>
      </w:r>
    </w:p>
    <w:p>
      <w:pPr>
        <w:pStyle w:val="5"/>
        <w:spacing w:before="0" w:beforeAutospacing="0" w:after="0" w:afterAutospacing="0" w:line="480" w:lineRule="exact"/>
        <w:rPr>
          <w:rFonts w:asciiTheme="minorEastAsia" w:hAnsiTheme="minorEastAsia"/>
        </w:rPr>
      </w:pPr>
      <w:r>
        <w:rPr>
          <w:rFonts w:hint="eastAsia" w:cs="华文仿宋" w:asciiTheme="minorEastAsia" w:hAnsiTheme="minorEastAsia"/>
          <w:color w:val="000000"/>
        </w:rPr>
        <w:t>4、生产企业出具的投标产品代理授权书（原件）</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联系人：吕嘉诚</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电话：0459-6705858</w:t>
      </w:r>
    </w:p>
    <w:p>
      <w:pPr>
        <w:pStyle w:val="5"/>
        <w:spacing w:before="0" w:beforeAutospacing="0" w:after="0" w:afterAutospacing="0" w:line="480" w:lineRule="exact"/>
        <w:rPr>
          <w:rFonts w:asciiTheme="minorEastAsia" w:hAnsiTheme="minorEastAsia"/>
          <w:b/>
        </w:rPr>
      </w:pPr>
      <w:r>
        <w:rPr>
          <w:rFonts w:hint="eastAsia" w:asciiTheme="minorEastAsia" w:hAnsiTheme="minorEastAsia"/>
          <w:b/>
        </w:rPr>
        <w:t>八、报价单</w:t>
      </w: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r>
        <w:rPr>
          <w:rFonts w:hint="eastAsia" w:asciiTheme="minorEastAsia" w:hAnsiTheme="minorEastAsia"/>
          <w:b/>
          <w:sz w:val="28"/>
          <w:szCs w:val="28"/>
        </w:rPr>
        <w:t>报价单</w:t>
      </w:r>
    </w:p>
    <w:p>
      <w:pPr>
        <w:pStyle w:val="5"/>
        <w:spacing w:before="0" w:beforeAutospacing="0" w:after="0" w:afterAutospacing="0" w:line="480" w:lineRule="exact"/>
        <w:ind w:left="-850" w:leftChars="-405" w:right="-758" w:rightChars="-361"/>
        <w:rPr>
          <w:rFonts w:asciiTheme="minorEastAsia" w:hAnsiTheme="minorEastAsia"/>
          <w:b/>
          <w:bCs/>
        </w:rPr>
      </w:pPr>
      <w:r>
        <w:rPr>
          <w:rFonts w:hint="eastAsia" w:asciiTheme="minorEastAsia" w:hAnsiTheme="minorEastAsia"/>
        </w:rPr>
        <w:t>投标单位名称（公章）：时间：年月日</w:t>
      </w:r>
    </w:p>
    <w:tbl>
      <w:tblPr>
        <w:tblStyle w:val="7"/>
        <w:tblW w:w="9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76"/>
        <w:gridCol w:w="842"/>
        <w:gridCol w:w="910"/>
        <w:gridCol w:w="571"/>
        <w:gridCol w:w="1130"/>
        <w:gridCol w:w="758"/>
        <w:gridCol w:w="846"/>
        <w:gridCol w:w="787"/>
        <w:gridCol w:w="528"/>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147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采购产品名称</w:t>
            </w:r>
          </w:p>
        </w:tc>
        <w:tc>
          <w:tcPr>
            <w:tcW w:w="842" w:type="dxa"/>
            <w:vAlign w:val="center"/>
          </w:tcPr>
          <w:p>
            <w:pPr>
              <w:widowControl/>
              <w:jc w:val="center"/>
              <w:rPr>
                <w:rFonts w:ascii="宋体" w:hAnsi="宋体" w:cs="宋体"/>
                <w:bCs/>
                <w:kern w:val="0"/>
                <w:szCs w:val="21"/>
              </w:rPr>
            </w:pPr>
            <w:r>
              <w:rPr>
                <w:rFonts w:hint="eastAsia" w:ascii="宋体" w:hAnsi="宋体" w:cs="宋体"/>
                <w:bCs/>
                <w:kern w:val="0"/>
                <w:szCs w:val="21"/>
              </w:rPr>
              <w:t>投标产品名称</w:t>
            </w:r>
          </w:p>
        </w:tc>
        <w:tc>
          <w:tcPr>
            <w:tcW w:w="910"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规格型号</w:t>
            </w:r>
          </w:p>
        </w:tc>
        <w:tc>
          <w:tcPr>
            <w:tcW w:w="571"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1130" w:type="dxa"/>
            <w:vAlign w:val="center"/>
          </w:tcPr>
          <w:p>
            <w:pPr>
              <w:widowControl/>
              <w:spacing w:line="360" w:lineRule="auto"/>
              <w:jc w:val="center"/>
              <w:rPr>
                <w:rFonts w:cs="宋体" w:asciiTheme="minorEastAsia" w:hAnsiTheme="minorEastAsia"/>
                <w:color w:val="000000"/>
                <w:szCs w:val="21"/>
              </w:rPr>
            </w:pPr>
            <w:r>
              <w:rPr>
                <w:rFonts w:hint="eastAsia" w:ascii="宋体" w:hAnsi="宋体" w:cs="宋体"/>
                <w:bCs/>
                <w:szCs w:val="21"/>
              </w:rPr>
              <w:t>技术参数</w:t>
            </w:r>
          </w:p>
        </w:tc>
        <w:tc>
          <w:tcPr>
            <w:tcW w:w="758" w:type="dxa"/>
            <w:vAlign w:val="center"/>
          </w:tcPr>
          <w:p>
            <w:pPr>
              <w:widowControl/>
              <w:spacing w:line="360" w:lineRule="auto"/>
              <w:jc w:val="center"/>
              <w:rPr>
                <w:rFonts w:cs="宋体" w:asciiTheme="minorEastAsia" w:hAnsiTheme="minorEastAsia"/>
                <w:color w:val="000000"/>
                <w:szCs w:val="21"/>
              </w:rPr>
            </w:pPr>
            <w:r>
              <w:rPr>
                <w:rFonts w:hint="eastAsia" w:cs="宋体" w:asciiTheme="minorEastAsia" w:hAnsiTheme="minorEastAsia"/>
                <w:color w:val="000000"/>
                <w:szCs w:val="21"/>
              </w:rPr>
              <w:t>偏离情况</w:t>
            </w:r>
          </w:p>
        </w:tc>
        <w:tc>
          <w:tcPr>
            <w:tcW w:w="846" w:type="dxa"/>
            <w:vAlign w:val="center"/>
          </w:tcPr>
          <w:p>
            <w:pPr>
              <w:widowControl/>
              <w:spacing w:line="240" w:lineRule="exact"/>
              <w:jc w:val="center"/>
              <w:rPr>
                <w:rFonts w:ascii="宋体" w:hAnsi="宋体" w:cs="宋体"/>
                <w:bCs/>
                <w:kern w:val="0"/>
                <w:szCs w:val="21"/>
              </w:rPr>
            </w:pPr>
            <w:r>
              <w:rPr>
                <w:rFonts w:hint="eastAsia" w:ascii="宋体" w:hAnsi="宋体" w:cs="宋体"/>
                <w:bCs/>
                <w:kern w:val="0"/>
                <w:szCs w:val="21"/>
              </w:rPr>
              <w:t>预算含税单价</w:t>
            </w:r>
            <w:r>
              <w:rPr>
                <w:rFonts w:hint="eastAsia" w:ascii="宋体" w:hAnsi="宋体" w:cs="宋体"/>
                <w:kern w:val="0"/>
                <w:szCs w:val="21"/>
              </w:rPr>
              <w:t>（元）</w:t>
            </w:r>
          </w:p>
        </w:tc>
        <w:tc>
          <w:tcPr>
            <w:tcW w:w="787" w:type="dxa"/>
          </w:tcPr>
          <w:p>
            <w:pPr>
              <w:widowControl/>
              <w:spacing w:line="338" w:lineRule="atLeast"/>
              <w:jc w:val="center"/>
              <w:rPr>
                <w:rFonts w:cs="宋体" w:asciiTheme="minorEastAsia" w:hAnsiTheme="minorEastAsia"/>
                <w:color w:val="000000"/>
                <w:szCs w:val="21"/>
              </w:rPr>
            </w:pPr>
            <w:r>
              <w:rPr>
                <w:rFonts w:hint="eastAsia" w:cs="宋体" w:asciiTheme="minorEastAsia" w:hAnsiTheme="minorEastAsia"/>
                <w:color w:val="000000"/>
                <w:szCs w:val="21"/>
              </w:rPr>
              <w:t>投标报价</w:t>
            </w:r>
          </w:p>
          <w:p>
            <w:pPr>
              <w:widowControl/>
              <w:jc w:val="center"/>
              <w:rPr>
                <w:rFonts w:ascii="宋体" w:hAnsi="宋体" w:cs="宋体"/>
                <w:b/>
                <w:bCs/>
                <w:kern w:val="0"/>
                <w:szCs w:val="21"/>
              </w:rPr>
            </w:pPr>
            <w:r>
              <w:rPr>
                <w:rFonts w:hint="eastAsia" w:cs="宋体" w:asciiTheme="minorEastAsia" w:hAnsiTheme="minorEastAsia"/>
                <w:color w:val="000000"/>
                <w:szCs w:val="21"/>
              </w:rPr>
              <w:t>（单价，元）</w:t>
            </w:r>
          </w:p>
        </w:tc>
        <w:tc>
          <w:tcPr>
            <w:tcW w:w="528" w:type="dxa"/>
          </w:tcPr>
          <w:p>
            <w:pPr>
              <w:widowControl/>
              <w:jc w:val="center"/>
              <w:rPr>
                <w:rFonts w:ascii="宋体" w:hAnsi="宋体" w:cs="宋体"/>
                <w:b/>
                <w:bCs/>
                <w:kern w:val="0"/>
                <w:szCs w:val="21"/>
              </w:rPr>
            </w:pPr>
            <w:r>
              <w:rPr>
                <w:rFonts w:hint="eastAsia" w:cs="宋体" w:asciiTheme="minorEastAsia" w:hAnsiTheme="minorEastAsia"/>
                <w:color w:val="000000"/>
                <w:szCs w:val="21"/>
              </w:rPr>
              <w:t>生产厂商</w:t>
            </w:r>
          </w:p>
        </w:tc>
        <w:tc>
          <w:tcPr>
            <w:tcW w:w="1402" w:type="dxa"/>
          </w:tcPr>
          <w:p>
            <w:pPr>
              <w:widowControl/>
              <w:jc w:val="center"/>
              <w:rPr>
                <w:rFonts w:cs="宋体" w:asciiTheme="minorEastAsia" w:hAnsiTheme="minorEastAsia"/>
                <w:color w:val="000000"/>
                <w:szCs w:val="21"/>
              </w:rPr>
            </w:pPr>
          </w:p>
          <w:p>
            <w:pPr>
              <w:widowControl/>
              <w:jc w:val="center"/>
              <w:rPr>
                <w:rFonts w:cs="宋体" w:asciiTheme="minorEastAsia" w:hAnsiTheme="minorEastAsia"/>
                <w:color w:val="000000"/>
                <w:szCs w:val="21"/>
              </w:rPr>
            </w:pPr>
          </w:p>
          <w:p>
            <w:pPr>
              <w:widowControl/>
              <w:jc w:val="center"/>
              <w:rPr>
                <w:rFonts w:ascii="宋体" w:hAnsi="宋体" w:cs="宋体"/>
                <w:b/>
                <w:bCs/>
                <w:kern w:val="0"/>
                <w:szCs w:val="21"/>
              </w:rPr>
            </w:pPr>
            <w:r>
              <w:rPr>
                <w:rFonts w:hint="eastAsia" w:cs="宋体" w:asciiTheme="minorEastAsia" w:hAnsi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720" w:type="dxa"/>
            <w:shd w:val="clear" w:color="auto" w:fill="auto"/>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1</w:t>
            </w:r>
          </w:p>
        </w:tc>
        <w:tc>
          <w:tcPr>
            <w:tcW w:w="1476" w:type="dxa"/>
            <w:shd w:val="clear" w:color="auto" w:fill="auto"/>
            <w:vAlign w:val="center"/>
          </w:tcPr>
          <w:p>
            <w:pPr>
              <w:widowControl/>
              <w:spacing w:line="260" w:lineRule="exact"/>
              <w:jc w:val="center"/>
              <w:textAlignment w:val="center"/>
              <w:rPr>
                <w:rFonts w:ascii="宋体"/>
                <w:color w:val="000000"/>
                <w:sz w:val="18"/>
                <w:szCs w:val="18"/>
              </w:rPr>
            </w:pPr>
            <w:r>
              <w:rPr>
                <w:rFonts w:hint="eastAsia" w:ascii="宋体" w:hAnsi="宋体" w:cs="宋体"/>
                <w:color w:val="000000"/>
                <w:sz w:val="18"/>
                <w:szCs w:val="18"/>
              </w:rPr>
              <w:t>尿液分析用鞘液</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color w:val="000000"/>
                <w:sz w:val="18"/>
                <w:szCs w:val="18"/>
              </w:rPr>
              <w:t>箱</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USS-80 20L</w:t>
            </w:r>
          </w:p>
        </w:tc>
        <w:tc>
          <w:tcPr>
            <w:tcW w:w="758" w:type="dxa"/>
          </w:tcPr>
          <w:p>
            <w:pPr>
              <w:widowControl/>
              <w:jc w:val="center"/>
              <w:rPr>
                <w:rFonts w:ascii="宋体" w:hAnsi="宋体" w:cs="宋体"/>
                <w:kern w:val="0"/>
                <w:szCs w:val="21"/>
              </w:rPr>
            </w:pPr>
          </w:p>
        </w:tc>
        <w:tc>
          <w:tcPr>
            <w:tcW w:w="846" w:type="dxa"/>
            <w:vAlign w:val="center"/>
          </w:tcPr>
          <w:p>
            <w:pPr>
              <w:jc w:val="center"/>
              <w:rPr>
                <w:rFonts w:ascii="宋体" w:hAnsi="宋体" w:eastAsia="宋体" w:cs="宋体"/>
                <w:bCs/>
                <w:sz w:val="18"/>
                <w:szCs w:val="18"/>
              </w:rPr>
            </w:pPr>
            <w:r>
              <w:rPr>
                <w:rFonts w:hint="eastAsia" w:ascii="宋体" w:hAnsi="宋体" w:eastAsia="宋体" w:cs="宋体"/>
                <w:bCs/>
                <w:sz w:val="18"/>
                <w:szCs w:val="18"/>
              </w:rPr>
              <w:t>7001.12</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restart"/>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720" w:type="dxa"/>
            <w:shd w:val="clear" w:color="auto" w:fill="auto"/>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2</w:t>
            </w:r>
          </w:p>
        </w:tc>
        <w:tc>
          <w:tcPr>
            <w:tcW w:w="1476" w:type="dxa"/>
            <w:shd w:val="clear" w:color="auto" w:fill="auto"/>
            <w:vAlign w:val="center"/>
          </w:tcPr>
          <w:p>
            <w:pPr>
              <w:widowControl/>
              <w:spacing w:line="260" w:lineRule="exact"/>
              <w:jc w:val="center"/>
              <w:textAlignment w:val="center"/>
              <w:rPr>
                <w:rFonts w:ascii="宋体"/>
                <w:color w:val="000000"/>
                <w:sz w:val="18"/>
                <w:szCs w:val="18"/>
              </w:rPr>
            </w:pPr>
            <w:r>
              <w:rPr>
                <w:rFonts w:hint="eastAsia" w:ascii="宋体" w:hAnsi="宋体" w:cs="宋体"/>
                <w:color w:val="000000"/>
                <w:sz w:val="18"/>
                <w:szCs w:val="18"/>
              </w:rPr>
              <w:t>清洗液</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color w:val="000000"/>
                <w:sz w:val="18"/>
                <w:szCs w:val="18"/>
              </w:rPr>
              <w:t>瓶</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URIT D16 35ml</w:t>
            </w:r>
          </w:p>
        </w:tc>
        <w:tc>
          <w:tcPr>
            <w:tcW w:w="758" w:type="dxa"/>
          </w:tcPr>
          <w:p>
            <w:pPr>
              <w:widowControl/>
              <w:jc w:val="center"/>
              <w:rPr>
                <w:rFonts w:ascii="宋体" w:hAnsi="宋体" w:cs="宋体"/>
                <w:kern w:val="0"/>
                <w:szCs w:val="21"/>
              </w:rPr>
            </w:pPr>
          </w:p>
        </w:tc>
        <w:tc>
          <w:tcPr>
            <w:tcW w:w="846" w:type="dxa"/>
            <w:vAlign w:val="center"/>
          </w:tcPr>
          <w:p>
            <w:pPr>
              <w:jc w:val="center"/>
              <w:rPr>
                <w:rFonts w:ascii="宋体" w:hAnsi="宋体" w:eastAsia="宋体" w:cs="Times New Roman"/>
                <w:bCs/>
                <w:sz w:val="18"/>
                <w:szCs w:val="18"/>
              </w:rPr>
            </w:pPr>
            <w:r>
              <w:rPr>
                <w:rFonts w:hint="eastAsia" w:ascii="宋体" w:hAnsi="宋体" w:eastAsia="宋体" w:cs="Times New Roman"/>
                <w:bCs/>
                <w:sz w:val="18"/>
                <w:szCs w:val="18"/>
              </w:rPr>
              <w:t>304</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476" w:type="dxa"/>
            <w:shd w:val="clear" w:color="auto" w:fill="auto"/>
            <w:vAlign w:val="center"/>
          </w:tcPr>
          <w:p>
            <w:pPr>
              <w:widowControl/>
              <w:spacing w:line="260" w:lineRule="exact"/>
              <w:jc w:val="center"/>
              <w:textAlignment w:val="center"/>
              <w:rPr>
                <w:rFonts w:ascii="宋体"/>
                <w:color w:val="000000"/>
                <w:sz w:val="18"/>
                <w:szCs w:val="18"/>
              </w:rPr>
            </w:pPr>
            <w:r>
              <w:rPr>
                <w:rFonts w:hint="eastAsia" w:ascii="宋体" w:hAnsi="宋体" w:cs="宋体"/>
                <w:color w:val="000000"/>
                <w:sz w:val="18"/>
                <w:szCs w:val="18"/>
              </w:rPr>
              <w:t>尿液分析试纸（干化学法）</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color w:val="000000"/>
                <w:sz w:val="18"/>
                <w:szCs w:val="18"/>
              </w:rPr>
              <w:t>筒</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 xml:space="preserve">URIT 11FA </w:t>
            </w:r>
          </w:p>
        </w:tc>
        <w:tc>
          <w:tcPr>
            <w:tcW w:w="758" w:type="dxa"/>
          </w:tcPr>
          <w:p>
            <w:pPr>
              <w:widowControl/>
              <w:jc w:val="center"/>
              <w:rPr>
                <w:rFonts w:ascii="宋体" w:hAnsi="宋体" w:cs="宋体"/>
                <w:kern w:val="0"/>
                <w:szCs w:val="21"/>
              </w:rPr>
            </w:pPr>
          </w:p>
        </w:tc>
        <w:tc>
          <w:tcPr>
            <w:tcW w:w="846" w:type="dxa"/>
            <w:vAlign w:val="center"/>
          </w:tcPr>
          <w:p>
            <w:pPr>
              <w:jc w:val="center"/>
              <w:rPr>
                <w:rFonts w:ascii="宋体" w:hAnsi="宋体" w:eastAsia="宋体" w:cs="Times New Roman"/>
                <w:bCs/>
                <w:sz w:val="18"/>
                <w:szCs w:val="18"/>
              </w:rPr>
            </w:pPr>
            <w:r>
              <w:rPr>
                <w:rFonts w:hint="eastAsia" w:ascii="宋体" w:hAnsi="宋体" w:eastAsia="宋体" w:cs="Times New Roman"/>
                <w:bCs/>
                <w:sz w:val="18"/>
                <w:szCs w:val="18"/>
              </w:rPr>
              <w:t>215.60</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76" w:type="dxa"/>
            <w:shd w:val="clear" w:color="auto" w:fill="auto"/>
            <w:vAlign w:val="center"/>
          </w:tcPr>
          <w:p>
            <w:pPr>
              <w:widowControl/>
              <w:tabs>
                <w:tab w:val="left" w:pos="498"/>
              </w:tabs>
              <w:spacing w:line="260" w:lineRule="exact"/>
              <w:jc w:val="center"/>
              <w:textAlignment w:val="center"/>
              <w:rPr>
                <w:rFonts w:ascii="宋体" w:cs="宋体"/>
                <w:color w:val="000000"/>
                <w:sz w:val="18"/>
                <w:szCs w:val="18"/>
              </w:rPr>
            </w:pPr>
            <w:r>
              <w:rPr>
                <w:rFonts w:hint="eastAsia" w:ascii="宋体" w:hAnsi="宋体" w:cs="宋体"/>
                <w:color w:val="000000"/>
                <w:sz w:val="18"/>
                <w:szCs w:val="18"/>
              </w:rPr>
              <w:t>尿液有形成分分析仪用聚焦液</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瓶</w:t>
            </w:r>
          </w:p>
        </w:tc>
        <w:tc>
          <w:tcPr>
            <w:tcW w:w="1130" w:type="dxa"/>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URIT FC23 8ml</w:t>
            </w:r>
          </w:p>
        </w:tc>
        <w:tc>
          <w:tcPr>
            <w:tcW w:w="758" w:type="dxa"/>
          </w:tcPr>
          <w:p>
            <w:pPr>
              <w:widowControl/>
              <w:jc w:val="center"/>
              <w:rPr>
                <w:rFonts w:ascii="宋体" w:hAnsi="宋体" w:cs="宋体"/>
                <w:kern w:val="0"/>
                <w:szCs w:val="21"/>
              </w:rPr>
            </w:pPr>
          </w:p>
        </w:tc>
        <w:tc>
          <w:tcPr>
            <w:tcW w:w="846" w:type="dxa"/>
            <w:vAlign w:val="center"/>
          </w:tcPr>
          <w:p>
            <w:pPr>
              <w:jc w:val="center"/>
              <w:rPr>
                <w:rFonts w:ascii="宋体" w:hAnsi="宋体" w:eastAsia="宋体" w:cs="Times New Roman"/>
                <w:bCs/>
                <w:sz w:val="18"/>
                <w:szCs w:val="18"/>
              </w:rPr>
            </w:pPr>
            <w:r>
              <w:rPr>
                <w:rFonts w:hint="eastAsia" w:ascii="宋体" w:hAnsi="宋体" w:eastAsia="宋体" w:cs="Times New Roman"/>
                <w:bCs/>
                <w:sz w:val="18"/>
                <w:szCs w:val="18"/>
              </w:rPr>
              <w:t>152.59</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Cs w:val="21"/>
              </w:rPr>
            </w:pPr>
          </w:p>
        </w:tc>
      </w:tr>
    </w:tbl>
    <w:p>
      <w:pPr>
        <w:pStyle w:val="5"/>
        <w:spacing w:before="0" w:beforeAutospacing="0" w:after="0" w:afterAutospacing="0" w:line="560" w:lineRule="exact"/>
        <w:rPr>
          <w:rFonts w:asciiTheme="minorEastAsia" w:hAnsiTheme="minorEastAsia"/>
          <w:b/>
          <w:bCs/>
        </w:rPr>
      </w:pPr>
    </w:p>
    <w:p>
      <w:pPr>
        <w:pStyle w:val="5"/>
        <w:spacing w:before="0" w:beforeAutospacing="0" w:after="0" w:afterAutospacing="0" w:line="560" w:lineRule="exact"/>
        <w:rPr>
          <w:rFonts w:asciiTheme="minorEastAsia" w:hAnsiTheme="minorEastAsia"/>
          <w:b/>
          <w:bCs/>
        </w:rPr>
      </w:pPr>
      <w:r>
        <w:rPr>
          <w:rFonts w:hint="eastAsia" w:asciiTheme="minorEastAsia" w:hAnsiTheme="minorEastAsia"/>
          <w:b/>
          <w:bCs/>
        </w:rPr>
        <w:t>九、投标文件格式</w:t>
      </w:r>
    </w:p>
    <w:p>
      <w:pPr>
        <w:snapToGrid w:val="0"/>
        <w:spacing w:line="560" w:lineRule="exact"/>
        <w:jc w:val="left"/>
        <w:rPr>
          <w:rFonts w:asciiTheme="minorEastAsia" w:hAnsiTheme="minorEastAsia"/>
          <w:sz w:val="24"/>
        </w:rPr>
      </w:pPr>
      <w:r>
        <w:rPr>
          <w:rFonts w:hint="eastAsia" w:asciiTheme="minorEastAsia" w:hAnsiTheme="minorEastAsia"/>
          <w:sz w:val="24"/>
        </w:rPr>
        <w:t>1、投标者需将投标资料密封在档案袋内，密封袋封面应分别写明招标人和项目名称，并注明“开标时间以前不得开封”字样，加盖公章。</w:t>
      </w:r>
    </w:p>
    <w:p>
      <w:pPr>
        <w:snapToGrid w:val="0"/>
        <w:spacing w:line="560" w:lineRule="exact"/>
        <w:jc w:val="left"/>
        <w:rPr>
          <w:rFonts w:asciiTheme="minorEastAsia" w:hAnsiTheme="minorEastAsia"/>
          <w:sz w:val="24"/>
        </w:rPr>
      </w:pPr>
      <w:r>
        <w:rPr>
          <w:rFonts w:hint="eastAsia" w:asciiTheme="minorEastAsia" w:hAnsiTheme="minorEastAsia"/>
          <w:sz w:val="24"/>
        </w:rPr>
        <w:t>2、投标文件：正本一份，副本四份。装订方式为胶装。（正本彩印,副本可为复印件。正副本均需加盖骑缝章）</w:t>
      </w:r>
    </w:p>
    <w:p>
      <w:pPr>
        <w:snapToGrid w:val="0"/>
        <w:spacing w:line="560" w:lineRule="exact"/>
        <w:jc w:val="left"/>
        <w:rPr>
          <w:rFonts w:asciiTheme="minorEastAsia" w:hAnsiTheme="minorEastAsia"/>
          <w:sz w:val="24"/>
        </w:rPr>
      </w:pPr>
      <w:r>
        <w:rPr>
          <w:rFonts w:hint="eastAsia" w:asciiTheme="minorEastAsia" w:hAnsiTheme="minorEastAsia"/>
          <w:sz w:val="24"/>
        </w:rPr>
        <w:t>3、标书封面须有以下内容</w:t>
      </w:r>
    </w:p>
    <w:p>
      <w:pPr>
        <w:snapToGrid w:val="0"/>
        <w:spacing w:line="560" w:lineRule="exact"/>
        <w:jc w:val="left"/>
        <w:rPr>
          <w:rFonts w:asciiTheme="minorEastAsia" w:hAnsiTheme="minorEastAsia"/>
          <w:sz w:val="24"/>
        </w:rPr>
      </w:pPr>
      <w:r>
        <w:rPr>
          <w:rFonts w:hint="eastAsia" w:asciiTheme="minorEastAsia" w:hAnsiTheme="minorEastAsia"/>
          <w:sz w:val="24"/>
        </w:rPr>
        <w:t>（1）投标公司全称及正本或副本标识；</w:t>
      </w:r>
    </w:p>
    <w:p>
      <w:pPr>
        <w:snapToGrid w:val="0"/>
        <w:spacing w:line="560" w:lineRule="exact"/>
        <w:jc w:val="left"/>
        <w:rPr>
          <w:rFonts w:asciiTheme="minorEastAsia" w:hAnsiTheme="minorEastAsia"/>
          <w:sz w:val="24"/>
        </w:rPr>
      </w:pPr>
      <w:r>
        <w:rPr>
          <w:rFonts w:hint="eastAsia" w:asciiTheme="minorEastAsia" w:hAnsiTheme="minorEastAsia"/>
          <w:sz w:val="24"/>
        </w:rPr>
        <w:t>（2）投标项目名称；</w:t>
      </w:r>
    </w:p>
    <w:p>
      <w:pPr>
        <w:snapToGrid w:val="0"/>
        <w:spacing w:line="560" w:lineRule="exact"/>
        <w:jc w:val="left"/>
        <w:rPr>
          <w:rFonts w:asciiTheme="minorEastAsia" w:hAnsiTheme="minorEastAsia"/>
          <w:sz w:val="24"/>
        </w:rPr>
      </w:pPr>
      <w:r>
        <w:rPr>
          <w:rFonts w:hint="eastAsia" w:asciiTheme="minorEastAsia" w:hAnsiTheme="minorEastAsia"/>
          <w:sz w:val="24"/>
        </w:rPr>
        <w:t>（3）投标公司联系人及联系方式；</w:t>
      </w:r>
    </w:p>
    <w:p>
      <w:pPr>
        <w:snapToGrid w:val="0"/>
        <w:spacing w:line="560" w:lineRule="exact"/>
        <w:jc w:val="left"/>
        <w:rPr>
          <w:rFonts w:asciiTheme="minorEastAsia" w:hAnsiTheme="minorEastAsia"/>
          <w:sz w:val="24"/>
        </w:rPr>
      </w:pPr>
      <w:r>
        <w:rPr>
          <w:rFonts w:hint="eastAsia" w:asciiTheme="minorEastAsia" w:hAnsiTheme="minorEastAsia"/>
          <w:sz w:val="24"/>
        </w:rPr>
        <w:t>（4）投标日期。</w:t>
      </w:r>
    </w:p>
    <w:p>
      <w:pPr>
        <w:snapToGrid w:val="0"/>
        <w:spacing w:line="560" w:lineRule="exact"/>
        <w:jc w:val="left"/>
        <w:rPr>
          <w:rFonts w:asciiTheme="minorEastAsia" w:hAnsiTheme="minorEastAsia"/>
          <w:sz w:val="24"/>
        </w:rPr>
      </w:pPr>
      <w:r>
        <w:rPr>
          <w:rFonts w:hint="eastAsia" w:asciiTheme="minorEastAsia" w:hAnsi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b/>
          <w:sz w:val="24"/>
        </w:rPr>
      </w:pPr>
      <w:r>
        <w:rPr>
          <w:rFonts w:hint="eastAsia" w:cs="仿宋" w:asciiTheme="minorEastAsia" w:hAnsiTheme="minorEastAsia"/>
          <w:b/>
          <w:sz w:val="24"/>
        </w:rPr>
        <w:t>十、投标文件包含项目</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Layout w:type="fixed"/>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sz w:val="24"/>
              </w:rPr>
            </w:pPr>
            <w:r>
              <w:rPr>
                <w:rFonts w:hint="eastAsia" w:cs="宋体" w:asciiTheme="minorEastAsia" w:hAnsi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包含项目</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sz w:val="24"/>
              </w:rPr>
            </w:pPr>
            <w:r>
              <w:rPr>
                <w:rFonts w:hint="eastAsia" w:cs="宋体" w:asciiTheme="minorEastAsia" w:hAnsi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生产厂家营业资质</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kern w:val="0"/>
                <w:sz w:val="24"/>
              </w:rPr>
            </w:pPr>
            <w:r>
              <w:rPr>
                <w:rFonts w:hint="eastAsia" w:cs="宋体" w:asciiTheme="minorEastAsia" w:hAnsi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医疗器械生产企业许可证、备案凭证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按照医疗器械分类标准提供投标产品的医疗器械注册证、医疗器械备案凭证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开户许可证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生产企业出具的投标产品代理授权书（原件）</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法人代表授权书</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法人代表身份证复印件</w:t>
            </w:r>
          </w:p>
        </w:tc>
      </w:tr>
      <w:tr>
        <w:tblPrEx>
          <w:tblLayout w:type="fixed"/>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投标代表身份证复印件</w:t>
            </w:r>
          </w:p>
        </w:tc>
      </w:tr>
      <w:tr>
        <w:tblPrEx>
          <w:tblLayout w:type="fixed"/>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售后服务承诺书</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质量保证协议</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报价单</w:t>
            </w:r>
          </w:p>
        </w:tc>
      </w:tr>
    </w:tbl>
    <w:p>
      <w:pPr>
        <w:snapToGrid w:val="0"/>
        <w:spacing w:line="360" w:lineRule="auto"/>
        <w:jc w:val="left"/>
        <w:rPr>
          <w:rFonts w:asciiTheme="minorEastAsia" w:hAnsiTheme="minorEastAsia"/>
          <w:b/>
          <w:bCs/>
          <w:sz w:val="24"/>
        </w:rPr>
      </w:pPr>
      <w:r>
        <w:rPr>
          <w:rFonts w:hint="eastAsia" w:asciiTheme="minorEastAsia" w:hAnsiTheme="minorEastAsia"/>
          <w:b/>
          <w:bCs/>
          <w:sz w:val="24"/>
        </w:rPr>
        <w:t>十一、投标文件的递交</w:t>
      </w:r>
    </w:p>
    <w:p>
      <w:pPr>
        <w:snapToGrid w:val="0"/>
        <w:spacing w:line="360" w:lineRule="auto"/>
        <w:jc w:val="left"/>
        <w:rPr>
          <w:rFonts w:asciiTheme="minorEastAsia" w:hAnsiTheme="minorEastAsia"/>
          <w:sz w:val="24"/>
        </w:rPr>
      </w:pPr>
      <w:r>
        <w:rPr>
          <w:rFonts w:hint="eastAsia" w:asciiTheme="minorEastAsia" w:hAnsiTheme="minorEastAsia"/>
          <w:sz w:val="24"/>
        </w:rPr>
        <w:t>1、每个投标人递交1个投标文件密封袋。</w:t>
      </w:r>
    </w:p>
    <w:p>
      <w:pPr>
        <w:snapToGrid w:val="0"/>
        <w:spacing w:line="360" w:lineRule="auto"/>
        <w:jc w:val="left"/>
        <w:rPr>
          <w:rFonts w:asciiTheme="minorEastAsia" w:hAnsiTheme="minorEastAsia"/>
          <w:sz w:val="24"/>
        </w:rPr>
      </w:pPr>
      <w:r>
        <w:rPr>
          <w:rFonts w:hint="eastAsia" w:asciiTheme="minorEastAsia" w:hAnsiTheme="minorEastAsia"/>
          <w:sz w:val="24"/>
        </w:rPr>
        <w:t>2、投标人将投标文件现场递交给招标办。</w:t>
      </w:r>
    </w:p>
    <w:p>
      <w:pPr>
        <w:snapToGrid w:val="0"/>
        <w:spacing w:line="360" w:lineRule="auto"/>
        <w:jc w:val="left"/>
        <w:rPr>
          <w:rFonts w:asciiTheme="minorEastAsia" w:hAnsiTheme="minorEastAsia"/>
          <w:sz w:val="24"/>
        </w:rPr>
      </w:pPr>
      <w:r>
        <w:rPr>
          <w:rFonts w:hint="eastAsia" w:asciiTheme="minorEastAsia" w:hAnsiTheme="minorEastAsia"/>
          <w:sz w:val="24"/>
        </w:rPr>
        <w:t>3、投标文件有下列情况之一者将视为无效：</w:t>
      </w:r>
    </w:p>
    <w:p>
      <w:pPr>
        <w:snapToGrid w:val="0"/>
        <w:spacing w:line="360" w:lineRule="auto"/>
        <w:jc w:val="left"/>
        <w:rPr>
          <w:rFonts w:asciiTheme="minorEastAsia" w:hAnsiTheme="minorEastAsia"/>
          <w:sz w:val="24"/>
        </w:rPr>
      </w:pPr>
      <w:r>
        <w:rPr>
          <w:rFonts w:hint="eastAsia" w:asciiTheme="minorEastAsia" w:hAnsiTheme="minorEastAsia"/>
          <w:sz w:val="24"/>
        </w:rPr>
        <w:t>（1）投标文件未密封和未按规定加盖投标人公章的。</w:t>
      </w:r>
    </w:p>
    <w:p>
      <w:pPr>
        <w:snapToGrid w:val="0"/>
        <w:spacing w:line="360" w:lineRule="auto"/>
        <w:jc w:val="left"/>
        <w:rPr>
          <w:rFonts w:asciiTheme="minorEastAsia" w:hAnsiTheme="minorEastAsia"/>
          <w:sz w:val="24"/>
        </w:rPr>
      </w:pPr>
      <w:r>
        <w:rPr>
          <w:rFonts w:hint="eastAsia" w:asciiTheme="minorEastAsia" w:hAnsi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sz w:val="24"/>
        </w:rPr>
      </w:pPr>
      <w:r>
        <w:rPr>
          <w:rFonts w:hint="eastAsia" w:asciiTheme="minorEastAsia" w:hAnsiTheme="minorEastAsia"/>
          <w:sz w:val="24"/>
        </w:rPr>
        <w:t>（3）超过截止时间未送达投标文件的。</w:t>
      </w:r>
    </w:p>
    <w:p>
      <w:pPr>
        <w:snapToGrid w:val="0"/>
        <w:spacing w:line="360" w:lineRule="auto"/>
        <w:jc w:val="left"/>
        <w:rPr>
          <w:rFonts w:asciiTheme="minorEastAsia" w:hAnsiTheme="minorEastAsia"/>
          <w:sz w:val="24"/>
        </w:rPr>
      </w:pPr>
      <w:r>
        <w:rPr>
          <w:rFonts w:hint="eastAsia" w:asciiTheme="minorEastAsia" w:hAnsiTheme="minorEastAsia"/>
          <w:sz w:val="24"/>
        </w:rPr>
        <w:t>（4）违反招投标法律法规规定的。</w:t>
      </w:r>
    </w:p>
    <w:p>
      <w:pPr>
        <w:snapToGrid w:val="0"/>
        <w:spacing w:line="360" w:lineRule="auto"/>
        <w:jc w:val="left"/>
        <w:rPr>
          <w:rFonts w:cs="仿宋" w:asciiTheme="minorEastAsia" w:hAnsiTheme="minorEastAsia"/>
          <w:sz w:val="24"/>
        </w:rPr>
      </w:pPr>
      <w:r>
        <w:rPr>
          <w:rFonts w:hint="eastAsia" w:asciiTheme="minorEastAsia" w:hAnsiTheme="minorEastAsia"/>
          <w:sz w:val="24"/>
        </w:rPr>
        <w:t>（5）未响应招标文件内容。</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十二、谈判与评标</w:t>
      </w:r>
    </w:p>
    <w:p>
      <w:pPr>
        <w:snapToGrid w:val="0"/>
        <w:spacing w:line="360" w:lineRule="auto"/>
        <w:jc w:val="left"/>
        <w:rPr>
          <w:rFonts w:asciiTheme="minorEastAsia" w:hAnsiTheme="minorEastAsia"/>
          <w:sz w:val="24"/>
        </w:rPr>
      </w:pPr>
      <w:r>
        <w:rPr>
          <w:rFonts w:hint="eastAsia" w:asciiTheme="minorEastAsia" w:hAnsiTheme="minorEastAsia"/>
          <w:sz w:val="24"/>
        </w:rPr>
        <w:t>1、开标时间：2025年</w:t>
      </w:r>
      <w:r>
        <w:rPr>
          <w:rFonts w:hint="eastAsia" w:asciiTheme="minorEastAsia" w:hAnsiTheme="minorEastAsia"/>
          <w:sz w:val="24"/>
          <w:lang w:val="en-US" w:eastAsia="zh-CN"/>
        </w:rPr>
        <w:t>7</w:t>
      </w:r>
      <w:r>
        <w:rPr>
          <w:rFonts w:hint="eastAsia" w:asciiTheme="minorEastAsia" w:hAnsiTheme="minorEastAsia"/>
          <w:sz w:val="24"/>
        </w:rPr>
        <w:t>月</w:t>
      </w:r>
      <w:r>
        <w:rPr>
          <w:rFonts w:hint="eastAsia" w:asciiTheme="minorEastAsia" w:hAnsiTheme="minorEastAsia"/>
          <w:sz w:val="24"/>
          <w:lang w:val="en-US" w:eastAsia="zh-CN"/>
        </w:rPr>
        <w:t>18</w:t>
      </w:r>
      <w:bookmarkStart w:id="0" w:name="_GoBack"/>
      <w:bookmarkEnd w:id="0"/>
      <w:r>
        <w:rPr>
          <w:rFonts w:hint="eastAsia" w:asciiTheme="minorEastAsia" w:hAnsiTheme="minorEastAsia"/>
          <w:sz w:val="24"/>
        </w:rPr>
        <w:t>日1</w:t>
      </w:r>
      <w:r>
        <w:rPr>
          <w:rFonts w:hint="eastAsia" w:asciiTheme="minorEastAsia" w:hAnsiTheme="minorEastAsia"/>
          <w:sz w:val="24"/>
          <w:lang w:val="en-US" w:eastAsia="zh-CN"/>
        </w:rPr>
        <w:t>4</w:t>
      </w:r>
      <w:r>
        <w:rPr>
          <w:rFonts w:hint="eastAsia" w:asciiTheme="minorEastAsia" w:hAnsiTheme="minorEastAsia"/>
          <w:sz w:val="24"/>
        </w:rPr>
        <w:t>时(如有变化电话通知)</w:t>
      </w:r>
    </w:p>
    <w:p>
      <w:pPr>
        <w:snapToGrid w:val="0"/>
        <w:spacing w:line="360" w:lineRule="auto"/>
        <w:jc w:val="left"/>
        <w:rPr>
          <w:rFonts w:asciiTheme="minorEastAsia" w:hAnsiTheme="minorEastAsia"/>
          <w:sz w:val="24"/>
        </w:rPr>
      </w:pPr>
      <w:r>
        <w:rPr>
          <w:rFonts w:hint="eastAsia" w:asciiTheme="minorEastAsia" w:hAnsiTheme="minorEastAsia"/>
          <w:sz w:val="24"/>
        </w:rPr>
        <w:t>2、开标地点：大庆市第五医院二部机关楼二楼会议室</w:t>
      </w:r>
    </w:p>
    <w:p>
      <w:pPr>
        <w:snapToGrid w:val="0"/>
        <w:spacing w:line="360" w:lineRule="auto"/>
        <w:jc w:val="left"/>
        <w:rPr>
          <w:rFonts w:asciiTheme="minorEastAsia" w:hAnsiTheme="minorEastAsia"/>
          <w:sz w:val="24"/>
        </w:rPr>
      </w:pPr>
      <w:r>
        <w:rPr>
          <w:rFonts w:hint="eastAsia" w:asciiTheme="minorEastAsia" w:hAnsi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sz w:val="24"/>
        </w:rPr>
      </w:pPr>
      <w:r>
        <w:rPr>
          <w:rFonts w:hint="eastAsia" w:asciiTheme="minorEastAsia" w:hAnsiTheme="minorEastAsia"/>
          <w:sz w:val="24"/>
        </w:rPr>
        <w:t>4、采购小组有权对投标文件提出质疑，并请投标人给予解释；转入评标阶段时，所有投标人应回避等候定标结果。</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十三、评标原则</w:t>
      </w:r>
    </w:p>
    <w:p>
      <w:pPr>
        <w:pStyle w:val="12"/>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2"/>
        <w:spacing w:beforeAutospacing="0" w:afterAutospacing="0" w:line="450" w:lineRule="atLeast"/>
      </w:pPr>
      <w:r>
        <w:rPr>
          <w:rFonts w:hint="eastAsia"/>
        </w:rPr>
        <w:t>2、能提供最合理的投标报价。</w:t>
      </w:r>
    </w:p>
    <w:p>
      <w:pPr>
        <w:pStyle w:val="12"/>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4、质量承诺及具体质量保证措施。</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5、</w:t>
      </w:r>
      <w:r>
        <w:rPr>
          <w:rFonts w:hint="eastAsia"/>
        </w:rPr>
        <w:t>投标报价最低者推荐为中标供应商</w:t>
      </w:r>
      <w:r>
        <w:rPr>
          <w:rFonts w:hint="eastAsia" w:asciiTheme="minorEastAsia" w:hAnsiTheme="minorEastAsia"/>
        </w:rPr>
        <w:t>。</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十四、质疑答复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1、投标方可在现场提出质疑问题。</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2、技术方面问题由评委答复。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3、公平性问题由纪检答复。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4、不允许投标方查看院方任何资料。</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十五、违约责任</w:t>
      </w:r>
    </w:p>
    <w:p>
      <w:pPr>
        <w:pStyle w:val="5"/>
        <w:spacing w:line="450" w:lineRule="atLeast"/>
        <w:rPr>
          <w:rFonts w:hint="eastAsia" w:eastAsia="宋体"/>
          <w:bCs/>
          <w:color w:val="000000"/>
        </w:rPr>
      </w:pPr>
      <w:r>
        <w:rPr>
          <w:rFonts w:hint="eastAsia" w:eastAsia="宋体"/>
          <w:bCs/>
          <w:color w:val="000000"/>
        </w:rPr>
        <w:t>1、合作方在价格、质量、数量、服务等方面出现违约行为，医院有权终止合同并追究责任。并承担由于服务质量问题而产生的一切费用。</w:t>
      </w:r>
    </w:p>
    <w:p>
      <w:pPr>
        <w:pStyle w:val="5"/>
        <w:spacing w:line="450" w:lineRule="atLeast"/>
        <w:rPr>
          <w:rFonts w:hint="eastAsia" w:eastAsia="宋体"/>
          <w:bCs/>
          <w:color w:val="000000"/>
        </w:rPr>
      </w:pPr>
      <w:r>
        <w:rPr>
          <w:rFonts w:hint="eastAsia" w:eastAsia="宋体"/>
          <w:bCs/>
          <w:color w:val="000000"/>
        </w:rPr>
        <w:t>2、如中标产品质量或服务不达标，被临床科室投诉三次以上，经核实确认后直接终止合同。相关产品重新招标，中标公司及其代理品牌不得继续参与投标。</w:t>
      </w:r>
    </w:p>
    <w:p>
      <w:pPr>
        <w:pStyle w:val="5"/>
        <w:spacing w:line="450" w:lineRule="atLeast"/>
        <w:rPr>
          <w:rFonts w:hint="eastAsia" w:eastAsia="宋体"/>
          <w:bCs/>
          <w:color w:val="000000"/>
        </w:rPr>
      </w:pPr>
      <w:r>
        <w:rPr>
          <w:rFonts w:hint="eastAsia" w:eastAsia="宋体"/>
          <w:bCs/>
          <w:color w:val="000000"/>
        </w:rPr>
        <w:t>3、如在合同期内，合同与法律、法规或政府行政部门要求发生抵触，则应按法律、法规或政府行政部门要求规定执行。</w:t>
      </w:r>
    </w:p>
    <w:p>
      <w:pPr>
        <w:pStyle w:val="5"/>
        <w:spacing w:line="450" w:lineRule="atLeast"/>
        <w:rPr>
          <w:rFonts w:hint="eastAsia" w:eastAsia="宋体"/>
          <w:bCs/>
          <w:color w:val="000000"/>
        </w:rPr>
      </w:pPr>
      <w:r>
        <w:rPr>
          <w:rFonts w:hint="eastAsia" w:eastAsia="宋体"/>
          <w:bCs/>
          <w:color w:val="000000"/>
        </w:rPr>
        <w:t>4、合作方不能按时提供服务或超时提供服务而影响医院工作的，承担相关责任。</w:t>
      </w:r>
    </w:p>
    <w:p>
      <w:pPr>
        <w:pStyle w:val="5"/>
        <w:spacing w:before="0" w:beforeAutospacing="0" w:after="0" w:afterAutospacing="0" w:line="450" w:lineRule="atLeast"/>
        <w:rPr>
          <w:rFonts w:hint="eastAsia" w:eastAsia="宋体"/>
          <w:bCs/>
          <w:color w:val="000000"/>
        </w:rPr>
      </w:pPr>
      <w:r>
        <w:rPr>
          <w:rFonts w:hint="eastAsia" w:eastAsia="宋体"/>
          <w:bCs/>
          <w:color w:val="000000"/>
        </w:rPr>
        <w:t>5、如有恶意投标行为，进入大庆市第五医院黑名单，5年内不准许参加大庆市第五医院招标活动，并上报大庆市招标办，涉及违法行为的按照法律程序处理。如有围标、串标行为的，将依法予以处理。</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十六、接到中标通知后，三日内到医院招采办签订合同。</w:t>
      </w: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asciiTheme="minorEastAsia" w:hAnsiTheme="minorEastAsia"/>
          <w:b/>
          <w:bCs/>
          <w:color w:val="000000" w:themeColor="text1"/>
        </w:rPr>
      </w:pPr>
    </w:p>
    <w:p>
      <w:pPr>
        <w:pStyle w:val="5"/>
        <w:spacing w:before="0" w:beforeAutospacing="0" w:after="0" w:afterAutospacing="0" w:line="450" w:lineRule="atLeast"/>
        <w:rPr>
          <w:rFonts w:asciiTheme="minorEastAsia" w:hAnsiTheme="minorEastAsia"/>
          <w:b/>
          <w:bCs/>
          <w:color w:val="000000" w:themeColor="text1"/>
          <w:sz w:val="36"/>
          <w:szCs w:val="36"/>
        </w:rPr>
      </w:pPr>
      <w:r>
        <w:rPr>
          <w:rFonts w:hint="eastAsia" w:asciiTheme="minorEastAsia" w:hAnsiTheme="minorEastAsia"/>
          <w:b/>
          <w:bCs/>
          <w:color w:val="000000" w:themeColor="text1"/>
          <w:sz w:val="36"/>
          <w:szCs w:val="36"/>
        </w:rPr>
        <w:t>附件：</w:t>
      </w:r>
    </w:p>
    <w:p>
      <w:pPr>
        <w:pStyle w:val="5"/>
        <w:spacing w:before="0" w:beforeAutospacing="0" w:after="0" w:afterAutospacing="0" w:line="450" w:lineRule="atLeast"/>
        <w:jc w:val="center"/>
        <w:rPr>
          <w:rFonts w:asciiTheme="minorEastAsia" w:hAnsiTheme="minorEastAsia"/>
          <w:b/>
          <w:bCs/>
          <w:color w:val="000000" w:themeColor="text1"/>
          <w:sz w:val="36"/>
          <w:szCs w:val="36"/>
        </w:rPr>
      </w:pPr>
      <w:r>
        <w:rPr>
          <w:rFonts w:hint="eastAsia" w:asciiTheme="minorEastAsia" w:hAnsiTheme="minorEastAsia"/>
          <w:b/>
          <w:bCs/>
          <w:color w:val="000000" w:themeColor="text1"/>
          <w:sz w:val="36"/>
          <w:szCs w:val="36"/>
        </w:rPr>
        <w:t>“尿液分析仪配套试剂”试用确认单</w:t>
      </w:r>
    </w:p>
    <w:tbl>
      <w:tblPr>
        <w:tblStyle w:val="8"/>
        <w:tblW w:w="8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2231"/>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4849" w:type="dxa"/>
            <w:gridSpan w:val="2"/>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投 标 公 司 名 称</w:t>
            </w:r>
          </w:p>
        </w:tc>
        <w:tc>
          <w:tcPr>
            <w:tcW w:w="3439"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2618" w:type="dxa"/>
            <w:vMerge w:val="restart"/>
            <w:vAlign w:val="center"/>
          </w:tcPr>
          <w:p>
            <w:pPr>
              <w:jc w:val="center"/>
              <w:rPr>
                <w:rFonts w:ascii="Times New Roman" w:hAnsi="Times New Roman" w:eastAsia="宋体" w:cs="Times New Roman"/>
                <w:sz w:val="28"/>
                <w:szCs w:val="28"/>
              </w:rPr>
            </w:pPr>
            <w:r>
              <w:rPr>
                <w:rFonts w:hint="eastAsia" w:eastAsia="宋体" w:cs="宋体" w:asciiTheme="minorEastAsia" w:hAnsiTheme="minorEastAsia"/>
                <w:bCs/>
                <w:kern w:val="0"/>
                <w:sz w:val="28"/>
                <w:szCs w:val="28"/>
              </w:rPr>
              <w:t>尿液分析仪配套试剂参数</w:t>
            </w:r>
          </w:p>
        </w:tc>
        <w:tc>
          <w:tcPr>
            <w:tcW w:w="2231"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生 产 厂 家</w:t>
            </w:r>
          </w:p>
        </w:tc>
        <w:tc>
          <w:tcPr>
            <w:tcW w:w="3439"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2618" w:type="dxa"/>
            <w:vMerge w:val="continue"/>
            <w:vAlign w:val="center"/>
          </w:tcPr>
          <w:p>
            <w:pPr>
              <w:jc w:val="center"/>
              <w:rPr>
                <w:rFonts w:ascii="Times New Roman" w:hAnsi="Times New Roman" w:eastAsia="宋体" w:cs="Times New Roman"/>
                <w:sz w:val="28"/>
                <w:szCs w:val="28"/>
              </w:rPr>
            </w:pPr>
          </w:p>
        </w:tc>
        <w:tc>
          <w:tcPr>
            <w:tcW w:w="2231"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规 格 型 号</w:t>
            </w:r>
          </w:p>
        </w:tc>
        <w:tc>
          <w:tcPr>
            <w:tcW w:w="3439"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5" w:hRule="atLeast"/>
          <w:jc w:val="center"/>
        </w:trPr>
        <w:tc>
          <w:tcPr>
            <w:tcW w:w="2618"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经试用该公司提供的</w:t>
            </w:r>
            <w:r>
              <w:rPr>
                <w:rFonts w:hint="eastAsia" w:eastAsia="宋体" w:cs="宋体" w:asciiTheme="minorEastAsia" w:hAnsiTheme="minorEastAsia"/>
                <w:bCs/>
                <w:kern w:val="0"/>
                <w:sz w:val="28"/>
                <w:szCs w:val="28"/>
              </w:rPr>
              <w:t>尿液分析仪配套试剂能与</w:t>
            </w:r>
            <w:r>
              <w:rPr>
                <w:rFonts w:hint="eastAsia" w:ascii="Times New Roman" w:hAnsi="Times New Roman" w:eastAsia="宋体" w:cs="Times New Roman"/>
                <w:sz w:val="28"/>
                <w:szCs w:val="28"/>
              </w:rPr>
              <w:t>我院桂林优利特公司所生产的优利特US1680尿液分析仪配套使用</w:t>
            </w:r>
          </w:p>
        </w:tc>
        <w:tc>
          <w:tcPr>
            <w:tcW w:w="5670" w:type="dxa"/>
            <w:gridSpan w:val="2"/>
            <w:vAlign w:val="center"/>
          </w:tcPr>
          <w:p>
            <w:pPr>
              <w:snapToGrid w:val="0"/>
              <w:spacing w:beforeLines="50"/>
              <w:rPr>
                <w:rFonts w:ascii="Times New Roman" w:hAnsi="Times New Roman" w:eastAsia="宋体" w:cs="Times New Roman"/>
                <w:sz w:val="28"/>
                <w:szCs w:val="28"/>
              </w:rPr>
            </w:pPr>
            <w:r>
              <w:rPr>
                <w:rFonts w:hint="eastAsia" w:ascii="Times New Roman" w:hAnsi="Times New Roman" w:eastAsia="宋体" w:cs="Times New Roman"/>
                <w:sz w:val="28"/>
                <w:szCs w:val="28"/>
              </w:rPr>
              <w:t>检验科：</w:t>
            </w: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snapToGrid w:val="0"/>
              <w:spacing w:afterLines="1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年     月     日</w:t>
            </w:r>
          </w:p>
        </w:tc>
      </w:tr>
    </w:tbl>
    <w:p>
      <w:pPr>
        <w:pStyle w:val="5"/>
        <w:spacing w:before="0" w:beforeAutospacing="0" w:after="0" w:afterAutospacing="0" w:line="450" w:lineRule="atLeast"/>
        <w:rPr>
          <w:rFonts w:asciiTheme="minorEastAsia" w:hAnsiTheme="minorEastAsia"/>
        </w:rPr>
      </w:pPr>
    </w:p>
    <w:p>
      <w:pPr>
        <w:rPr>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200997"/>
    <w:rsid w:val="000225A8"/>
    <w:rsid w:val="002411A4"/>
    <w:rsid w:val="003A658A"/>
    <w:rsid w:val="004A0E92"/>
    <w:rsid w:val="0055530B"/>
    <w:rsid w:val="00654B0F"/>
    <w:rsid w:val="00932ABC"/>
    <w:rsid w:val="00950815"/>
    <w:rsid w:val="009616E9"/>
    <w:rsid w:val="009E0400"/>
    <w:rsid w:val="00A309C3"/>
    <w:rsid w:val="00BA5481"/>
    <w:rsid w:val="00BB600F"/>
    <w:rsid w:val="00C52B70"/>
    <w:rsid w:val="00D85200"/>
    <w:rsid w:val="00D95219"/>
    <w:rsid w:val="00DD5AB1"/>
    <w:rsid w:val="00E660DC"/>
    <w:rsid w:val="00F30B86"/>
    <w:rsid w:val="00F7047F"/>
    <w:rsid w:val="0A8026DD"/>
    <w:rsid w:val="0AE37239"/>
    <w:rsid w:val="10E72769"/>
    <w:rsid w:val="11310F93"/>
    <w:rsid w:val="1DA751C3"/>
    <w:rsid w:val="23B749F9"/>
    <w:rsid w:val="281B10B5"/>
    <w:rsid w:val="29681D38"/>
    <w:rsid w:val="2E5D12F4"/>
    <w:rsid w:val="30DF2D0A"/>
    <w:rsid w:val="3D3B22B6"/>
    <w:rsid w:val="3E5C4089"/>
    <w:rsid w:val="4EBE735A"/>
    <w:rsid w:val="53911E4A"/>
    <w:rsid w:val="59C30FC4"/>
    <w:rsid w:val="5B476996"/>
    <w:rsid w:val="5DAB4178"/>
    <w:rsid w:val="6221663F"/>
    <w:rsid w:val="62B075C7"/>
    <w:rsid w:val="639C3E86"/>
    <w:rsid w:val="64200997"/>
    <w:rsid w:val="68AD068D"/>
    <w:rsid w:val="730C4143"/>
    <w:rsid w:val="77760DAA"/>
    <w:rsid w:val="7BFA6A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qFormat/>
    <w:uiPriority w:val="0"/>
    <w:rPr>
      <w:kern w:val="2"/>
      <w:sz w:val="18"/>
      <w:szCs w:val="18"/>
    </w:rPr>
  </w:style>
  <w:style w:type="paragraph" w:customStyle="1" w:styleId="12">
    <w:name w:val="普通(网站)1"/>
    <w:basedOn w:val="1"/>
    <w:qFormat/>
    <w:uiPriority w:val="0"/>
    <w:pPr>
      <w:widowControl/>
      <w:spacing w:beforeAutospacing="1"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2640</Words>
  <Characters>2815</Characters>
  <Lines>22</Lines>
  <Paragraphs>6</Paragraphs>
  <TotalTime>12</TotalTime>
  <ScaleCrop>false</ScaleCrop>
  <LinksUpToDate>false</LinksUpToDate>
  <CharactersWithSpaces>2898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2025-06-09T02:23:00Z</dcterms:created>
  <dc:creator>abc</dc:creator>
  <cp:lastModifiedBy>Administrator</cp:lastModifiedBy>
  <dcterms:modified xsi:type="dcterms:W3CDTF">2025-07-14T08:08:54Z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B9B030E16250410C823F4776E4246523_13</vt:lpwstr>
  </property>
  <property fmtid="{D5CDD505-2E9C-101B-9397-08002B2CF9AE}" pid="4" name="KSOTemplateDocerSaveRecord">
    <vt:lpwstr>eyJoZGlkIjoiYTI0ZDEwNmU0Yzc0MDRjNTFlNjA5MzEzYzEzOGFlYjUifQ==</vt:lpwstr>
  </property>
</Properties>
</file>