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大庆市第五医院一次性使用等离子手术电极采购项目</w:t>
      </w:r>
    </w:p>
    <w:p>
      <w:pPr>
        <w:widowControl/>
        <w:spacing w:line="480" w:lineRule="exact"/>
        <w:jc w:val="center"/>
        <w:rPr>
          <w:rFonts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招标公告</w:t>
      </w:r>
    </w:p>
    <w:p>
      <w:pPr>
        <w:widowControl/>
        <w:spacing w:line="480" w:lineRule="exact"/>
        <w:jc w:val="left"/>
        <w:rPr>
          <w:rFonts w:hint="default" w:cs="宋体" w:asciiTheme="minorEastAsia" w:hAnsiTheme="minorEastAsia" w:eastAsiaTheme="minorEastAsia"/>
          <w:bCs/>
          <w:kern w:val="0"/>
          <w:sz w:val="24"/>
          <w:lang w:val="en-US" w:eastAsia="zh-CN"/>
        </w:rPr>
      </w:pPr>
      <w:r>
        <w:rPr>
          <w:rFonts w:hint="eastAsia" w:cs="宋体" w:asciiTheme="minorEastAsia" w:hAnsiTheme="minorEastAsia" w:eastAsiaTheme="minorEastAsia"/>
          <w:b/>
          <w:bCs/>
          <w:kern w:val="0"/>
          <w:sz w:val="24"/>
        </w:rPr>
        <w:t>一、项目编号:</w:t>
      </w:r>
      <w:r>
        <w:rPr>
          <w:rFonts w:hint="eastAsia" w:cs="宋体" w:asciiTheme="minorEastAsia" w:hAnsiTheme="minorEastAsia" w:eastAsiaTheme="minorEastAsia"/>
          <w:b/>
          <w:bCs/>
          <w:kern w:val="0"/>
          <w:sz w:val="24"/>
          <w:lang w:val="en-US" w:eastAsia="zh-CN"/>
        </w:rPr>
        <w:t>2024018</w:t>
      </w:r>
    </w:p>
    <w:p>
      <w:pPr>
        <w:widowControl/>
        <w:spacing w:line="480" w:lineRule="exact"/>
        <w:jc w:val="left"/>
        <w:rPr>
          <w:rFonts w:hint="eastAsia" w:cs="宋体" w:asciiTheme="minorEastAsia" w:hAnsiTheme="minorEastAsia" w:eastAsiaTheme="minorEastAsia"/>
          <w:bCs/>
          <w:kern w:val="0"/>
          <w:sz w:val="24"/>
        </w:rPr>
      </w:pPr>
      <w:r>
        <w:rPr>
          <w:rFonts w:hint="eastAsia" w:cs="宋体" w:asciiTheme="minorEastAsia" w:hAnsiTheme="minorEastAsia" w:eastAsiaTheme="minorEastAsia"/>
          <w:b/>
          <w:bCs/>
          <w:kern w:val="0"/>
          <w:sz w:val="24"/>
        </w:rPr>
        <w:t>二、项目名称:</w:t>
      </w:r>
      <w:r>
        <w:rPr>
          <w:rFonts w:hint="eastAsia"/>
        </w:rPr>
        <w:t xml:space="preserve"> </w:t>
      </w:r>
      <w:r>
        <w:rPr>
          <w:rFonts w:hint="eastAsia" w:cs="宋体" w:asciiTheme="minorEastAsia" w:hAnsiTheme="minorEastAsia" w:eastAsiaTheme="minorEastAsia"/>
          <w:bCs/>
          <w:kern w:val="0"/>
          <w:sz w:val="24"/>
        </w:rPr>
        <w:t>大庆市第五医院一次性使用等离子手术电极采购项目</w:t>
      </w:r>
    </w:p>
    <w:p>
      <w:pPr>
        <w:widowControl/>
        <w:spacing w:line="480" w:lineRule="exact"/>
        <w:jc w:val="left"/>
        <w:rPr>
          <w:rFonts w:asciiTheme="minorEastAsia" w:hAnsiTheme="minorEastAsia" w:eastAsiaTheme="minorEastAsia"/>
        </w:rPr>
      </w:pPr>
      <w:r>
        <w:rPr>
          <w:rFonts w:hint="eastAsia" w:asciiTheme="minorEastAsia" w:hAnsiTheme="minorEastAsia" w:eastAsiaTheme="minorEastAsia"/>
          <w:b/>
          <w:bCs/>
        </w:rPr>
        <w:t>三、采购类型:</w:t>
      </w:r>
      <w:r>
        <w:rPr>
          <w:rFonts w:hint="eastAsia" w:asciiTheme="minorEastAsia" w:hAnsiTheme="minorEastAsia" w:eastAsiaTheme="minorEastAsia"/>
          <w:bCs/>
        </w:rPr>
        <w:t>竞争性谈判</w:t>
      </w:r>
      <w:r>
        <w:rPr>
          <w:rFonts w:hint="eastAsia"/>
        </w:rPr>
        <w:t>（参与投标供应商投标报价超出预算价格的投标无效,投标报价所有单品必须同比例下浮）</w:t>
      </w:r>
    </w:p>
    <w:p>
      <w:pPr>
        <w:pStyle w:val="8"/>
        <w:spacing w:before="0" w:beforeAutospacing="0" w:after="0" w:afterAutospacing="0" w:line="480" w:lineRule="exac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四、预算金额及</w:t>
      </w:r>
      <w:r>
        <w:rPr>
          <w:rFonts w:hint="eastAsia" w:asciiTheme="minorEastAsia" w:hAnsiTheme="minorEastAsia" w:eastAsiaTheme="minorEastAsia"/>
          <w:b/>
          <w:bCs/>
        </w:rPr>
        <w:t>采购需求</w:t>
      </w:r>
      <w:r>
        <w:rPr>
          <w:rFonts w:hint="eastAsia" w:asciiTheme="minorEastAsia" w:hAnsiTheme="minorEastAsia" w:eastAsiaTheme="minorEastAsia"/>
          <w:b/>
          <w:bCs/>
          <w:color w:val="000000" w:themeColor="text1"/>
        </w:rPr>
        <w:t>：</w:t>
      </w:r>
    </w:p>
    <w:tbl>
      <w:tblPr>
        <w:tblStyle w:val="9"/>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2127"/>
        <w:gridCol w:w="1275"/>
        <w:gridCol w:w="1134"/>
        <w:gridCol w:w="1418"/>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95" w:type="dxa"/>
            <w:shd w:val="clear" w:color="auto" w:fill="auto"/>
            <w:vAlign w:val="center"/>
          </w:tcPr>
          <w:p>
            <w:pPr>
              <w:widowControl/>
              <w:spacing w:line="360" w:lineRule="auto"/>
              <w:jc w:val="center"/>
              <w:rPr>
                <w:rFonts w:ascii="宋体" w:hAnsi="宋体" w:cs="宋体"/>
                <w:b/>
                <w:bCs/>
                <w:kern w:val="0"/>
                <w:sz w:val="18"/>
                <w:szCs w:val="18"/>
              </w:rPr>
            </w:pPr>
            <w:r>
              <w:rPr>
                <w:rFonts w:hint="eastAsia" w:ascii="宋体" w:hAnsi="宋体" w:cs="宋体"/>
                <w:b/>
                <w:bCs/>
                <w:kern w:val="0"/>
                <w:sz w:val="18"/>
                <w:szCs w:val="18"/>
              </w:rPr>
              <w:t>序号</w:t>
            </w:r>
          </w:p>
        </w:tc>
        <w:tc>
          <w:tcPr>
            <w:tcW w:w="2127" w:type="dxa"/>
            <w:shd w:val="clear" w:color="auto" w:fill="auto"/>
            <w:vAlign w:val="center"/>
          </w:tcPr>
          <w:p>
            <w:pPr>
              <w:widowControl/>
              <w:spacing w:line="360" w:lineRule="auto"/>
              <w:jc w:val="center"/>
              <w:rPr>
                <w:rFonts w:ascii="宋体" w:hAnsi="宋体" w:cs="宋体"/>
                <w:b/>
                <w:bCs/>
                <w:kern w:val="0"/>
                <w:sz w:val="18"/>
                <w:szCs w:val="18"/>
              </w:rPr>
            </w:pPr>
            <w:r>
              <w:rPr>
                <w:rFonts w:hint="eastAsia" w:ascii="宋体" w:hAnsi="宋体" w:cs="宋体"/>
                <w:b/>
                <w:bCs/>
                <w:kern w:val="0"/>
                <w:sz w:val="18"/>
                <w:szCs w:val="18"/>
              </w:rPr>
              <w:t>产品名称</w:t>
            </w:r>
          </w:p>
        </w:tc>
        <w:tc>
          <w:tcPr>
            <w:tcW w:w="1275" w:type="dxa"/>
            <w:shd w:val="clear" w:color="auto" w:fill="auto"/>
            <w:vAlign w:val="center"/>
          </w:tcPr>
          <w:p>
            <w:pPr>
              <w:widowControl/>
              <w:spacing w:line="360" w:lineRule="auto"/>
              <w:jc w:val="center"/>
              <w:rPr>
                <w:rFonts w:ascii="宋体" w:hAnsi="宋体" w:cs="宋体"/>
                <w:b/>
                <w:bCs/>
                <w:kern w:val="0"/>
                <w:sz w:val="18"/>
                <w:szCs w:val="18"/>
              </w:rPr>
            </w:pPr>
            <w:r>
              <w:rPr>
                <w:rFonts w:hint="eastAsia" w:ascii="宋体" w:hAnsi="宋体" w:cs="宋体"/>
                <w:b/>
                <w:bCs/>
                <w:kern w:val="0"/>
                <w:sz w:val="18"/>
                <w:szCs w:val="18"/>
              </w:rPr>
              <w:t>规格型号</w:t>
            </w:r>
          </w:p>
        </w:tc>
        <w:tc>
          <w:tcPr>
            <w:tcW w:w="1134" w:type="dxa"/>
            <w:shd w:val="clear" w:color="auto" w:fill="auto"/>
            <w:vAlign w:val="center"/>
          </w:tcPr>
          <w:p>
            <w:pPr>
              <w:widowControl/>
              <w:spacing w:line="360" w:lineRule="auto"/>
              <w:jc w:val="center"/>
              <w:rPr>
                <w:rFonts w:ascii="宋体" w:hAnsi="宋体" w:cs="宋体"/>
                <w:b/>
                <w:bCs/>
                <w:kern w:val="0"/>
                <w:sz w:val="18"/>
                <w:szCs w:val="18"/>
              </w:rPr>
            </w:pPr>
            <w:r>
              <w:rPr>
                <w:rFonts w:hint="eastAsia" w:ascii="宋体" w:hAnsi="宋体" w:cs="宋体"/>
                <w:b/>
                <w:bCs/>
                <w:kern w:val="0"/>
                <w:sz w:val="18"/>
                <w:szCs w:val="18"/>
              </w:rPr>
              <w:t>单位</w:t>
            </w:r>
          </w:p>
        </w:tc>
        <w:tc>
          <w:tcPr>
            <w:tcW w:w="1418" w:type="dxa"/>
            <w:shd w:val="clear" w:color="auto" w:fill="auto"/>
            <w:vAlign w:val="center"/>
          </w:tcPr>
          <w:p>
            <w:pPr>
              <w:widowControl/>
              <w:spacing w:line="360" w:lineRule="auto"/>
              <w:jc w:val="center"/>
              <w:rPr>
                <w:rFonts w:ascii="宋体" w:hAnsi="宋体" w:cs="宋体"/>
                <w:b/>
                <w:bCs/>
                <w:kern w:val="0"/>
                <w:sz w:val="18"/>
                <w:szCs w:val="18"/>
              </w:rPr>
            </w:pPr>
            <w:r>
              <w:rPr>
                <w:rFonts w:hint="eastAsia" w:ascii="宋体" w:hAnsi="宋体" w:cs="宋体"/>
                <w:b/>
                <w:bCs/>
                <w:kern w:val="0"/>
                <w:sz w:val="18"/>
                <w:szCs w:val="18"/>
              </w:rPr>
              <w:t>含税单价（元）</w:t>
            </w:r>
          </w:p>
        </w:tc>
        <w:tc>
          <w:tcPr>
            <w:tcW w:w="3053" w:type="dxa"/>
          </w:tcPr>
          <w:p>
            <w:pPr>
              <w:widowControl/>
              <w:spacing w:line="360" w:lineRule="auto"/>
              <w:jc w:val="center"/>
              <w:rPr>
                <w:rFonts w:ascii="宋体" w:hAnsi="宋体" w:cs="宋体"/>
                <w:b/>
                <w:bCs/>
                <w:kern w:val="0"/>
                <w:sz w:val="18"/>
                <w:szCs w:val="18"/>
              </w:rPr>
            </w:pPr>
            <w:r>
              <w:rPr>
                <w:rFonts w:hint="eastAsia" w:ascii="宋体" w:hAnsi="宋体"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95" w:type="dxa"/>
            <w:shd w:val="clear" w:color="auto" w:fill="auto"/>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1</w:t>
            </w:r>
          </w:p>
        </w:tc>
        <w:tc>
          <w:tcPr>
            <w:tcW w:w="2127" w:type="dxa"/>
            <w:shd w:val="clear" w:color="auto" w:fill="auto"/>
            <w:vAlign w:val="center"/>
          </w:tcPr>
          <w:p>
            <w:pPr>
              <w:jc w:val="center"/>
              <w:rPr>
                <w:rFonts w:ascii="宋体" w:hAnsi="宋体" w:cs="宋体"/>
                <w:sz w:val="18"/>
                <w:szCs w:val="18"/>
              </w:rPr>
            </w:pPr>
            <w:r>
              <w:rPr>
                <w:rFonts w:hint="eastAsia"/>
                <w:sz w:val="18"/>
                <w:szCs w:val="18"/>
              </w:rPr>
              <w:t>一次性使用等离子手术电极</w:t>
            </w:r>
          </w:p>
        </w:tc>
        <w:tc>
          <w:tcPr>
            <w:tcW w:w="1275" w:type="dxa"/>
            <w:shd w:val="clear" w:color="auto" w:fill="auto"/>
            <w:vAlign w:val="center"/>
          </w:tcPr>
          <w:p>
            <w:pPr>
              <w:jc w:val="center"/>
              <w:rPr>
                <w:rFonts w:ascii="宋体" w:hAnsi="宋体" w:cs="宋体"/>
                <w:sz w:val="18"/>
                <w:szCs w:val="18"/>
              </w:rPr>
            </w:pPr>
          </w:p>
        </w:tc>
        <w:tc>
          <w:tcPr>
            <w:tcW w:w="1134" w:type="dxa"/>
            <w:shd w:val="clear" w:color="auto" w:fill="auto"/>
            <w:vAlign w:val="center"/>
          </w:tcPr>
          <w:p>
            <w:pPr>
              <w:jc w:val="center"/>
              <w:rPr>
                <w:rFonts w:ascii="宋体" w:hAnsi="宋体" w:cs="宋体"/>
                <w:sz w:val="18"/>
                <w:szCs w:val="18"/>
              </w:rPr>
            </w:pPr>
            <w:r>
              <w:rPr>
                <w:rFonts w:hint="eastAsia"/>
                <w:sz w:val="18"/>
                <w:szCs w:val="18"/>
              </w:rPr>
              <w:t>支</w:t>
            </w:r>
          </w:p>
        </w:tc>
        <w:tc>
          <w:tcPr>
            <w:tcW w:w="1418" w:type="dxa"/>
            <w:shd w:val="clear" w:color="auto" w:fill="auto"/>
            <w:vAlign w:val="center"/>
          </w:tcPr>
          <w:p>
            <w:pPr>
              <w:widowControl/>
              <w:jc w:val="center"/>
              <w:rPr>
                <w:rFonts w:ascii="Calibri" w:hAnsi="Calibri" w:cs="宋体"/>
                <w:kern w:val="0"/>
                <w:sz w:val="18"/>
                <w:szCs w:val="18"/>
              </w:rPr>
            </w:pPr>
            <w:r>
              <w:rPr>
                <w:rFonts w:hint="eastAsia" w:ascii="Calibri" w:hAnsi="Calibri" w:cs="宋体"/>
                <w:kern w:val="0"/>
                <w:sz w:val="18"/>
                <w:szCs w:val="18"/>
              </w:rPr>
              <w:t>3350</w:t>
            </w:r>
          </w:p>
        </w:tc>
        <w:tc>
          <w:tcPr>
            <w:tcW w:w="3053" w:type="dxa"/>
          </w:tcPr>
          <w:p>
            <w:pPr>
              <w:widowControl/>
              <w:rPr>
                <w:rFonts w:ascii="宋体" w:hAnsi="宋体" w:cs="宋体"/>
                <w:kern w:val="0"/>
                <w:sz w:val="18"/>
                <w:szCs w:val="18"/>
              </w:rPr>
            </w:pPr>
            <w:r>
              <w:rPr>
                <w:rFonts w:hint="eastAsia" w:ascii="宋体" w:hAnsi="宋体" w:cs="宋体"/>
                <w:kern w:val="0"/>
                <w:sz w:val="18"/>
                <w:szCs w:val="18"/>
              </w:rPr>
              <w:t>本次招标的“</w:t>
            </w:r>
            <w:r>
              <w:rPr>
                <w:rFonts w:hint="eastAsia"/>
                <w:sz w:val="18"/>
                <w:szCs w:val="18"/>
              </w:rPr>
              <w:t>一次性使用等离子手术电极”必须能够与我院等离子体手术系统配套使用。等离子体手术系统参数：1.生产企业：成都美创医疗科技股份有限公司；2.规格型号：PLA-600；3.防进液程度：IPX2；4.电源电压：AC220V 50Hz；5.熔断器：F5A 250V；6.输入功率：700VA；7.输出功率：350W  100KHz；8.安全类别：I类CF型间歇加载连续运行。</w:t>
            </w:r>
          </w:p>
        </w:tc>
      </w:tr>
    </w:tbl>
    <w:p>
      <w:pPr>
        <w:pStyle w:val="8"/>
        <w:spacing w:before="0" w:beforeAutospacing="0" w:after="0" w:afterAutospacing="0" w:line="480" w:lineRule="exact"/>
        <w:rPr>
          <w:rFonts w:asciiTheme="minorEastAsia" w:hAnsiTheme="minorEastAsia" w:eastAsiaTheme="minorEastAsia"/>
          <w:b/>
          <w:bCs/>
          <w:color w:val="000000" w:themeColor="text1"/>
        </w:rPr>
      </w:pP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b/>
          <w:bCs/>
        </w:rPr>
        <w:t>五、公告期限：</w:t>
      </w:r>
      <w:r>
        <w:rPr>
          <w:rFonts w:hint="eastAsia" w:asciiTheme="minorEastAsia" w:hAnsiTheme="minorEastAsia" w:eastAsiaTheme="minorEastAsia"/>
          <w:bCs/>
        </w:rPr>
        <w:t xml:space="preserve">2024年 </w:t>
      </w:r>
      <w:r>
        <w:rPr>
          <w:rFonts w:hint="eastAsia" w:asciiTheme="minorEastAsia" w:hAnsiTheme="minorEastAsia" w:eastAsiaTheme="minorEastAsia"/>
          <w:bCs/>
          <w:lang w:val="en-US" w:eastAsia="zh-CN"/>
        </w:rPr>
        <w:t>4</w:t>
      </w:r>
      <w:r>
        <w:rPr>
          <w:rFonts w:hint="eastAsia" w:asciiTheme="minorEastAsia" w:hAnsiTheme="minorEastAsia" w:eastAsiaTheme="minorEastAsia"/>
          <w:bCs/>
        </w:rPr>
        <w:t xml:space="preserve"> 月 </w:t>
      </w:r>
      <w:r>
        <w:rPr>
          <w:rFonts w:hint="eastAsia" w:asciiTheme="minorEastAsia" w:hAnsiTheme="minorEastAsia" w:eastAsiaTheme="minorEastAsia"/>
          <w:bCs/>
          <w:lang w:val="en-US" w:eastAsia="zh-CN"/>
        </w:rPr>
        <w:t>1</w:t>
      </w:r>
      <w:r>
        <w:rPr>
          <w:rFonts w:hint="eastAsia" w:asciiTheme="minorEastAsia" w:hAnsiTheme="minorEastAsia" w:eastAsiaTheme="minorEastAsia"/>
          <w:bCs/>
        </w:rPr>
        <w:t xml:space="preserve"> 日至2024年 </w:t>
      </w:r>
      <w:r>
        <w:rPr>
          <w:rFonts w:hint="eastAsia" w:asciiTheme="minorEastAsia" w:hAnsiTheme="minorEastAsia" w:eastAsiaTheme="minorEastAsia"/>
          <w:bCs/>
          <w:lang w:val="en-US" w:eastAsia="zh-CN"/>
        </w:rPr>
        <w:t>4</w:t>
      </w:r>
      <w:r>
        <w:rPr>
          <w:rFonts w:hint="eastAsia" w:asciiTheme="minorEastAsia" w:hAnsiTheme="minorEastAsia" w:eastAsiaTheme="minorEastAsia"/>
          <w:bCs/>
        </w:rPr>
        <w:t xml:space="preserve">月 </w:t>
      </w:r>
      <w:r>
        <w:rPr>
          <w:rFonts w:hint="eastAsia" w:asciiTheme="minorEastAsia" w:hAnsiTheme="minorEastAsia" w:eastAsiaTheme="minorEastAsia"/>
          <w:bCs/>
          <w:lang w:val="en-US" w:eastAsia="zh-CN"/>
        </w:rPr>
        <w:t>3</w:t>
      </w:r>
      <w:r>
        <w:rPr>
          <w:rFonts w:hint="eastAsia" w:asciiTheme="minorEastAsia" w:hAnsiTheme="minorEastAsia" w:eastAsiaTheme="minorEastAsia"/>
          <w:bCs/>
        </w:rPr>
        <w:t xml:space="preserve"> 日止</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六、供应商须知</w:t>
      </w:r>
    </w:p>
    <w:p>
      <w:pPr>
        <w:pStyle w:val="8"/>
        <w:spacing w:before="0" w:beforeAutospacing="0" w:after="0" w:afterAutospacing="0" w:line="360" w:lineRule="auto"/>
        <w:rPr>
          <w:rFonts w:asciiTheme="minorEastAsia" w:hAnsiTheme="minorEastAsia" w:eastAsiaTheme="minorEastAsia"/>
          <w:b/>
          <w:bCs/>
        </w:rPr>
      </w:pPr>
      <w:r>
        <w:rPr>
          <w:rFonts w:hint="eastAsia" w:asciiTheme="minorEastAsia" w:hAnsiTheme="minorEastAsia" w:eastAsiaTheme="minorEastAsia"/>
        </w:rPr>
        <w:t>以下条款为必须满足条件，在标书中体现，否则予以废标：</w:t>
      </w:r>
    </w:p>
    <w:p>
      <w:pPr>
        <w:pStyle w:val="8"/>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 xml:space="preserve">1、提供有效的独立企业法人营业执照副本内页。 </w:t>
      </w:r>
    </w:p>
    <w:p>
      <w:pPr>
        <w:pStyle w:val="8"/>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2、提供有效的税务登记证</w:t>
      </w:r>
      <w:r>
        <w:rPr>
          <w:rFonts w:hint="eastAsia" w:asciiTheme="minorEastAsia" w:hAnsiTheme="minorEastAsia" w:eastAsiaTheme="minorEastAsia"/>
          <w:color w:val="000000"/>
          <w:shd w:val="clear" w:color="auto" w:fill="FFFFFF"/>
        </w:rPr>
        <w:t>。</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3、需提供参与投标供应商的有效的经营许可证复印件加盖公章。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4、法定代表人及</w:t>
      </w:r>
      <w:r>
        <w:rPr>
          <w:rFonts w:hint="eastAsia" w:cs="宋体" w:asciiTheme="minorEastAsia" w:hAnsiTheme="minorEastAsia" w:eastAsiaTheme="minorEastAsia"/>
          <w:kern w:val="0"/>
          <w:sz w:val="24"/>
          <w:shd w:val="clear" w:color="auto" w:fill="FFFFFF"/>
        </w:rPr>
        <w:t>授权</w:t>
      </w:r>
      <w:r>
        <w:rPr>
          <w:rFonts w:hint="eastAsia" w:cs="宋体" w:asciiTheme="minorEastAsia" w:hAnsiTheme="minorEastAsia" w:eastAsiaTheme="minorEastAsia"/>
          <w:color w:val="000000"/>
          <w:kern w:val="0"/>
          <w:sz w:val="24"/>
          <w:shd w:val="clear" w:color="auto" w:fill="FFFFFF"/>
        </w:rPr>
        <w:t>代表身份证明（身份证正反面复印件）加盖公章。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5、法定代表人授权书（法定代表人签字并加盖公章）。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6、本项目不接受电话报名。</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7、不接受联合体参与投标。</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8、生产厂家直接参与本项目投标的，需提供生产资格证明文件。经销商参与投标的，需提供所投产品生产厂家出具的经销代理授权书复印件并加盖生产厂家公章。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9、需提供所投产品生产厂家或区域代理商出具的针对本项目售后服务承诺及质量保证协议并加盖生产厂家或供应商公章。</w:t>
      </w:r>
    </w:p>
    <w:p>
      <w:pPr>
        <w:spacing w:line="360" w:lineRule="auto"/>
        <w:rPr>
          <w:rFonts w:ascii="宋体" w:hAnsi="宋体" w:cs="宋体"/>
          <w:sz w:val="24"/>
        </w:rPr>
      </w:pPr>
      <w:r>
        <w:rPr>
          <w:rFonts w:hint="eastAsia" w:ascii="宋体" w:hAnsi="宋体" w:cs="宋体"/>
          <w:sz w:val="24"/>
        </w:rPr>
        <w:t>10、单位负责人为同一人或者隶属同一集团公司内部存在直接、间接控股、关联管理关系的所有生产商，只能对唯一一家供应商授权。</w:t>
      </w:r>
    </w:p>
    <w:p>
      <w:pPr>
        <w:spacing w:line="360" w:lineRule="auto"/>
        <w:rPr>
          <w:rFonts w:ascii="宋体" w:hAnsi="宋体" w:cs="宋体"/>
          <w:color w:val="FF0000"/>
          <w:szCs w:val="21"/>
        </w:rPr>
      </w:pPr>
      <w:r>
        <w:rPr>
          <w:rFonts w:hint="eastAsia" w:ascii="宋体" w:hAnsi="宋体" w:cs="宋体"/>
          <w:sz w:val="24"/>
        </w:rPr>
        <w:t>11、单位负责人为同一人或者存在直接、间接控股、关联管理关系的不同供应商，只能有一家参加同一项目下的采购活动。</w:t>
      </w:r>
    </w:p>
    <w:p>
      <w:pPr>
        <w:spacing w:line="360" w:lineRule="auto"/>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七、报名时间及地点</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投标人于2024年</w:t>
      </w:r>
      <w:r>
        <w:rPr>
          <w:rFonts w:hint="eastAsia" w:asciiTheme="minorEastAsia" w:hAnsiTheme="minorEastAsia" w:eastAsiaTheme="minorEastAsia"/>
          <w:lang w:val="en-US" w:eastAsia="zh-CN"/>
        </w:rPr>
        <w:t>4</w:t>
      </w:r>
      <w:r>
        <w:rPr>
          <w:rFonts w:hint="eastAsia" w:asciiTheme="minorEastAsia" w:hAnsiTheme="minorEastAsia" w:eastAsiaTheme="minorEastAsia"/>
        </w:rPr>
        <w:t xml:space="preserve">  月</w:t>
      </w:r>
      <w:r>
        <w:rPr>
          <w:rFonts w:hint="eastAsia" w:asciiTheme="minorEastAsia" w:hAnsiTheme="minorEastAsia" w:eastAsiaTheme="minorEastAsia"/>
          <w:lang w:val="en-US" w:eastAsia="zh-CN"/>
        </w:rPr>
        <w:t>3</w:t>
      </w:r>
      <w:r>
        <w:rPr>
          <w:rFonts w:hint="eastAsia" w:asciiTheme="minorEastAsia" w:hAnsiTheme="minorEastAsia" w:eastAsiaTheme="minorEastAsia"/>
        </w:rPr>
        <w:t xml:space="preserve">  日16时前到大庆市第五医院二部机关楼一楼物资供应站递交以下材料：</w:t>
      </w:r>
    </w:p>
    <w:p>
      <w:pPr>
        <w:pStyle w:val="8"/>
        <w:numPr>
          <w:ilvl w:val="0"/>
          <w:numId w:val="1"/>
        </w:numPr>
        <w:spacing w:before="0" w:beforeAutospacing="0" w:after="0" w:afterAutospacing="0" w:line="480" w:lineRule="exact"/>
        <w:rPr>
          <w:rFonts w:hint="eastAsia" w:asciiTheme="minorEastAsia" w:hAnsiTheme="minorEastAsia" w:eastAsiaTheme="minorEastAsia"/>
        </w:rPr>
      </w:pPr>
      <w:r>
        <w:rPr>
          <w:rFonts w:hint="eastAsia" w:asciiTheme="minorEastAsia" w:hAnsiTheme="minorEastAsia" w:eastAsiaTheme="minorEastAsia"/>
        </w:rPr>
        <w:t>持投标产品到科室进行试用，能够正常使用后填写《“一次性使用等离子手术电极”试用确认单》，持《“一次性使用等离子手术电极”试用确认单》报名（《“一次性使用等离子手术电极”试用确认单》见附件）</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供应商资质（原件）</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生产厂家资质（复印件）</w:t>
      </w:r>
    </w:p>
    <w:p>
      <w:pPr>
        <w:pStyle w:val="8"/>
        <w:numPr>
          <w:ilvl w:val="0"/>
          <w:numId w:val="1"/>
        </w:numPr>
        <w:spacing w:before="0" w:beforeAutospacing="0" w:after="0" w:afterAutospacing="0" w:line="480" w:lineRule="exact"/>
        <w:rPr>
          <w:rFonts w:cs="华文仿宋" w:asciiTheme="minorEastAsia" w:hAnsiTheme="minorEastAsia" w:eastAsiaTheme="minorEastAsia"/>
          <w:color w:val="000000"/>
        </w:rPr>
      </w:pPr>
      <w:r>
        <w:rPr>
          <w:rFonts w:hint="eastAsia" w:cs="华文仿宋" w:asciiTheme="minorEastAsia" w:hAnsiTheme="minorEastAsia" w:eastAsiaTheme="minorEastAsia"/>
          <w:color w:val="000000"/>
        </w:rPr>
        <w:t>生产企业出具的投标产品代理授权书（原件,授权书要写明:授权人姓名、联系电话）</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联系人：吕嘉诚</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电话：0459-6915903</w:t>
      </w:r>
    </w:p>
    <w:p>
      <w:pPr>
        <w:pStyle w:val="8"/>
        <w:spacing w:before="0" w:beforeAutospacing="0" w:after="0" w:afterAutospacing="0" w:line="480" w:lineRule="exact"/>
        <w:rPr>
          <w:rFonts w:asciiTheme="minorEastAsia" w:hAnsiTheme="minorEastAsia" w:eastAsiaTheme="minorEastAsia"/>
          <w:b/>
        </w:rPr>
      </w:pPr>
      <w:r>
        <w:rPr>
          <w:rFonts w:hint="eastAsia" w:asciiTheme="minorEastAsia" w:hAnsiTheme="minorEastAsia" w:eastAsiaTheme="minorEastAsia"/>
          <w:b/>
        </w:rPr>
        <w:t>八、报价单</w:t>
      </w:r>
    </w:p>
    <w:p>
      <w:pPr>
        <w:pStyle w:val="8"/>
        <w:spacing w:before="0" w:beforeAutospacing="0" w:after="0" w:afterAutospacing="0" w:line="480" w:lineRule="exact"/>
        <w:ind w:left="-707" w:leftChars="-337" w:right="-758" w:rightChars="-36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报价单</w:t>
      </w:r>
    </w:p>
    <w:p>
      <w:pPr>
        <w:pStyle w:val="8"/>
        <w:spacing w:before="0" w:beforeAutospacing="0" w:after="0" w:afterAutospacing="0" w:line="480" w:lineRule="exact"/>
        <w:ind w:left="-850" w:leftChars="-405" w:right="-758" w:rightChars="-361"/>
        <w:rPr>
          <w:rFonts w:asciiTheme="minorEastAsia" w:hAnsiTheme="minorEastAsia" w:eastAsiaTheme="minorEastAsia"/>
        </w:rPr>
      </w:pPr>
      <w:r>
        <w:rPr>
          <w:rFonts w:hint="eastAsia" w:asciiTheme="minorEastAsia" w:hAnsiTheme="minorEastAsia" w:eastAsiaTheme="minorEastAsia"/>
        </w:rPr>
        <w:t>投标单位名称（公章）：时间：年月日</w:t>
      </w:r>
    </w:p>
    <w:tbl>
      <w:tblPr>
        <w:tblStyle w:val="9"/>
        <w:tblW w:w="10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1418"/>
        <w:gridCol w:w="709"/>
        <w:gridCol w:w="567"/>
        <w:gridCol w:w="2977"/>
        <w:gridCol w:w="806"/>
        <w:gridCol w:w="1010"/>
        <w:gridCol w:w="676"/>
        <w:gridCol w:w="676"/>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20"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序号</w:t>
            </w:r>
          </w:p>
        </w:tc>
        <w:tc>
          <w:tcPr>
            <w:tcW w:w="1418"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产品名称</w:t>
            </w:r>
          </w:p>
        </w:tc>
        <w:tc>
          <w:tcPr>
            <w:tcW w:w="709"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规格型号</w:t>
            </w:r>
          </w:p>
        </w:tc>
        <w:tc>
          <w:tcPr>
            <w:tcW w:w="567"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单位</w:t>
            </w:r>
          </w:p>
        </w:tc>
        <w:tc>
          <w:tcPr>
            <w:tcW w:w="2977" w:type="dxa"/>
            <w:vAlign w:val="center"/>
          </w:tcPr>
          <w:p>
            <w:pPr>
              <w:widowControl/>
              <w:jc w:val="center"/>
              <w:rPr>
                <w:rFonts w:cs="宋体" w:asciiTheme="minorEastAsia" w:hAnsiTheme="minorEastAsia" w:eastAsiaTheme="minorEastAsia"/>
                <w:color w:val="000000"/>
                <w:szCs w:val="21"/>
              </w:rPr>
            </w:pPr>
            <w:r>
              <w:rPr>
                <w:rFonts w:hint="eastAsia" w:ascii="宋体" w:hAnsi="宋体" w:cs="宋体"/>
                <w:bCs/>
                <w:szCs w:val="21"/>
              </w:rPr>
              <w:t>技术参数</w:t>
            </w:r>
          </w:p>
        </w:tc>
        <w:tc>
          <w:tcPr>
            <w:tcW w:w="806" w:type="dxa"/>
            <w:vAlign w:val="center"/>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偏离情况</w:t>
            </w:r>
          </w:p>
        </w:tc>
        <w:tc>
          <w:tcPr>
            <w:tcW w:w="1010" w:type="dxa"/>
          </w:tcPr>
          <w:p>
            <w:pPr>
              <w:widowControl/>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投标报价</w:t>
            </w:r>
          </w:p>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（单价，元）</w:t>
            </w:r>
          </w:p>
        </w:tc>
        <w:tc>
          <w:tcPr>
            <w:tcW w:w="676" w:type="dxa"/>
          </w:tcPr>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生产厂商</w:t>
            </w:r>
          </w:p>
        </w:tc>
        <w:tc>
          <w:tcPr>
            <w:tcW w:w="676" w:type="dxa"/>
          </w:tcPr>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产地</w:t>
            </w:r>
          </w:p>
        </w:tc>
        <w:tc>
          <w:tcPr>
            <w:tcW w:w="676" w:type="dxa"/>
          </w:tcPr>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2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18" w:type="dxa"/>
            <w:shd w:val="clear" w:color="auto" w:fill="auto"/>
            <w:vAlign w:val="center"/>
          </w:tcPr>
          <w:p>
            <w:pPr>
              <w:jc w:val="center"/>
              <w:rPr>
                <w:rFonts w:ascii="宋体" w:hAnsi="宋体" w:cs="宋体"/>
                <w:sz w:val="18"/>
                <w:szCs w:val="18"/>
              </w:rPr>
            </w:pPr>
            <w:r>
              <w:rPr>
                <w:rFonts w:hint="eastAsia"/>
                <w:sz w:val="18"/>
                <w:szCs w:val="18"/>
              </w:rPr>
              <w:t>一次性使用等离子手术电极</w:t>
            </w:r>
          </w:p>
        </w:tc>
        <w:tc>
          <w:tcPr>
            <w:tcW w:w="709"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r>
              <w:rPr>
                <w:rFonts w:hint="eastAsia"/>
                <w:sz w:val="18"/>
                <w:szCs w:val="18"/>
              </w:rPr>
              <w:t>支</w:t>
            </w:r>
          </w:p>
        </w:tc>
        <w:tc>
          <w:tcPr>
            <w:tcW w:w="2977" w:type="dxa"/>
          </w:tcPr>
          <w:p>
            <w:pPr>
              <w:widowControl/>
              <w:rPr>
                <w:rFonts w:ascii="宋体" w:hAnsi="宋体" w:cs="宋体"/>
                <w:kern w:val="0"/>
                <w:szCs w:val="21"/>
              </w:rPr>
            </w:pPr>
            <w:r>
              <w:rPr>
                <w:rFonts w:hint="eastAsia" w:ascii="宋体" w:hAnsi="宋体" w:cs="宋体"/>
                <w:kern w:val="0"/>
                <w:sz w:val="18"/>
                <w:szCs w:val="18"/>
              </w:rPr>
              <w:t>本次招标的“</w:t>
            </w:r>
            <w:r>
              <w:rPr>
                <w:rFonts w:hint="eastAsia"/>
                <w:sz w:val="18"/>
                <w:szCs w:val="18"/>
              </w:rPr>
              <w:t>一次性使用等离子手术电极”必须能够与我院等离子体手术系统配套使用。等离子体手术系统参数：1.生产企业：成都美创医疗科技股份有限公司；2.规格型号：PLA-600；3.防进液程度：IPX2；4.电源电压：AC220V 50Hz；5.熔断器：F5A 250V；6.输入功率：700VA；7.输出功率：350W  100KHz；8.安全类别：I类CF型间歇加载连续运行。</w:t>
            </w:r>
          </w:p>
        </w:tc>
        <w:tc>
          <w:tcPr>
            <w:tcW w:w="806" w:type="dxa"/>
          </w:tcPr>
          <w:p>
            <w:pPr>
              <w:widowControl/>
              <w:jc w:val="center"/>
              <w:rPr>
                <w:rFonts w:ascii="宋体" w:hAnsi="宋体" w:cs="宋体"/>
                <w:kern w:val="0"/>
                <w:szCs w:val="21"/>
              </w:rPr>
            </w:pPr>
          </w:p>
        </w:tc>
        <w:tc>
          <w:tcPr>
            <w:tcW w:w="1010" w:type="dxa"/>
          </w:tcPr>
          <w:p>
            <w:pPr>
              <w:widowControl/>
              <w:jc w:val="center"/>
              <w:rPr>
                <w:rFonts w:ascii="宋体" w:hAnsi="宋体" w:cs="宋体"/>
                <w:kern w:val="0"/>
                <w:szCs w:val="21"/>
              </w:rPr>
            </w:pPr>
          </w:p>
        </w:tc>
        <w:tc>
          <w:tcPr>
            <w:tcW w:w="676" w:type="dxa"/>
          </w:tcPr>
          <w:p>
            <w:pPr>
              <w:widowControl/>
              <w:jc w:val="center"/>
              <w:rPr>
                <w:rFonts w:ascii="宋体" w:hAnsi="宋体" w:cs="宋体"/>
                <w:kern w:val="0"/>
                <w:szCs w:val="21"/>
              </w:rPr>
            </w:pPr>
          </w:p>
        </w:tc>
        <w:tc>
          <w:tcPr>
            <w:tcW w:w="676" w:type="dxa"/>
          </w:tcPr>
          <w:p>
            <w:pPr>
              <w:widowControl/>
              <w:jc w:val="center"/>
              <w:rPr>
                <w:rFonts w:ascii="宋体" w:hAnsi="宋体" w:cs="宋体"/>
                <w:kern w:val="0"/>
                <w:szCs w:val="21"/>
              </w:rPr>
            </w:pPr>
          </w:p>
        </w:tc>
        <w:tc>
          <w:tcPr>
            <w:tcW w:w="676" w:type="dxa"/>
          </w:tcPr>
          <w:p>
            <w:pPr>
              <w:widowControl/>
              <w:jc w:val="center"/>
              <w:rPr>
                <w:rFonts w:ascii="宋体" w:hAnsi="宋体" w:cs="宋体"/>
                <w:kern w:val="0"/>
                <w:szCs w:val="21"/>
              </w:rPr>
            </w:pPr>
          </w:p>
        </w:tc>
      </w:tr>
    </w:tbl>
    <w:p>
      <w:pPr>
        <w:pStyle w:val="8"/>
        <w:spacing w:before="0" w:beforeAutospacing="0" w:after="0" w:afterAutospacing="0" w:line="480" w:lineRule="exact"/>
        <w:rPr>
          <w:rFonts w:asciiTheme="minorEastAsia" w:hAnsiTheme="minorEastAsia" w:eastAsiaTheme="minorEastAsia"/>
          <w:b/>
          <w:bCs/>
        </w:rPr>
      </w:pPr>
      <w:r>
        <w:rPr>
          <w:rFonts w:hint="eastAsia" w:asciiTheme="minorEastAsia" w:hAnsiTheme="minorEastAsia" w:eastAsiaTheme="minorEastAsia"/>
          <w:b/>
          <w:bCs/>
        </w:rPr>
        <w:t>九、投标文件格式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1、投标者需将投标资料密封在档案袋内，密封袋封面应分别写明招标人和项目名称，并注明“开标时间以前不得开封”字样，加盖公章。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2、投标文件：正本一份，副本四份。装订方式为胶装。（正本彩印,副本提供复印件加盖骑缝章）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3、标书封面须有以下内容</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（1）投标公司全称及正本或副本标识；</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（2）投标项目名称；</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（3）投标公司联系人及联系方式；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（4）投标日期。</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4、标书内首页应为目录及对应页码（目录中的内容顺序应与招标文件所包含的项目一致）。</w:t>
      </w:r>
    </w:p>
    <w:p>
      <w:pPr>
        <w:snapToGrid w:val="0"/>
        <w:spacing w:line="360" w:lineRule="auto"/>
        <w:jc w:val="left"/>
        <w:rPr>
          <w:rFonts w:cs="仿宋" w:asciiTheme="minorEastAsia" w:hAnsiTheme="minorEastAsia" w:eastAsiaTheme="minorEastAsia"/>
          <w:b/>
          <w:sz w:val="24"/>
        </w:rPr>
      </w:pPr>
      <w:r>
        <w:rPr>
          <w:rFonts w:hint="eastAsia" w:cs="仿宋" w:asciiTheme="minorEastAsia" w:hAnsiTheme="minorEastAsia" w:eastAsiaTheme="minorEastAsia"/>
          <w:b/>
          <w:sz w:val="24"/>
        </w:rPr>
        <w:t>十、投标文件包含项目</w:t>
      </w:r>
    </w:p>
    <w:tbl>
      <w:tblPr>
        <w:tblStyle w:val="9"/>
        <w:tblW w:w="8237" w:type="dxa"/>
        <w:tblInd w:w="0" w:type="dxa"/>
        <w:tblLayout w:type="fixed"/>
        <w:tblCellMar>
          <w:top w:w="0" w:type="dxa"/>
          <w:left w:w="0" w:type="dxa"/>
          <w:bottom w:w="0" w:type="dxa"/>
          <w:right w:w="0" w:type="dxa"/>
        </w:tblCellMar>
      </w:tblPr>
      <w:tblGrid>
        <w:gridCol w:w="767"/>
        <w:gridCol w:w="1651"/>
        <w:gridCol w:w="5819"/>
      </w:tblGrid>
      <w:tr>
        <w:tblPrEx>
          <w:tblCellMar>
            <w:top w:w="0" w:type="dxa"/>
            <w:left w:w="0" w:type="dxa"/>
            <w:bottom w:w="0" w:type="dxa"/>
            <w:right w:w="0" w:type="dxa"/>
          </w:tblCellMar>
        </w:tblPrEx>
        <w:trPr>
          <w:trHeight w:val="40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sz w:val="24"/>
              </w:rPr>
            </w:pPr>
            <w:r>
              <w:rPr>
                <w:rFonts w:hint="eastAsia" w:cs="华文仿宋" w:asciiTheme="minorEastAsia" w:hAnsiTheme="minorEastAsia" w:eastAsiaTheme="minorEastAsia"/>
                <w:kern w:val="0"/>
                <w:sz w:val="24"/>
              </w:rPr>
              <w:t>投标文件</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sz w:val="24"/>
              </w:rPr>
            </w:pPr>
            <w:r>
              <w:rPr>
                <w:rFonts w:hint="eastAsia" w:cs="华文仿宋" w:asciiTheme="minorEastAsia" w:hAnsiTheme="minorEastAsia" w:eastAsiaTheme="minorEastAsia"/>
                <w:kern w:val="0"/>
                <w:sz w:val="24"/>
              </w:rPr>
              <w:t>包含项目</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sz w:val="24"/>
              </w:rPr>
            </w:pPr>
            <w:r>
              <w:rPr>
                <w:rFonts w:hint="eastAsia" w:cs="宋体" w:asciiTheme="minorEastAsia" w:hAnsiTheme="minorEastAsia" w:eastAsiaTheme="minorEastAsia"/>
                <w:kern w:val="0"/>
                <w:sz w:val="24"/>
              </w:rPr>
              <w:t>1</w:t>
            </w:r>
          </w:p>
        </w:tc>
        <w:tc>
          <w:tcPr>
            <w:tcW w:w="165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生产厂家资质</w:t>
            </w: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生产厂家营业资质</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16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3</w:t>
            </w:r>
          </w:p>
        </w:tc>
        <w:tc>
          <w:tcPr>
            <w:tcW w:w="1651" w:type="dxa"/>
            <w:vMerge w:val="continue"/>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医疗器械生产企业许可证、备案凭证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4</w:t>
            </w:r>
          </w:p>
        </w:tc>
        <w:tc>
          <w:tcPr>
            <w:tcW w:w="1651" w:type="dxa"/>
            <w:vMerge w:val="continue"/>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r>
              <w:rPr>
                <w:rFonts w:hint="eastAsia"/>
              </w:rPr>
              <w:t>5</w:t>
            </w:r>
          </w:p>
        </w:tc>
        <w:tc>
          <w:tcPr>
            <w:tcW w:w="1651" w:type="dxa"/>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按照医疗器械分类标准提供投标产品的医疗器械注册证、医疗器械备案凭证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6</w:t>
            </w:r>
          </w:p>
        </w:tc>
        <w:tc>
          <w:tcPr>
            <w:tcW w:w="16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经销商资质</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7</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8</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开户许可证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9</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生产企业出具的投标产品代理授权书（原件）</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w:t>
            </w:r>
            <w:r>
              <w:rPr>
                <w:rFonts w:hint="eastAsia"/>
              </w:rPr>
              <w:t>0</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法人代表授权书</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w:t>
            </w:r>
            <w:r>
              <w:rPr>
                <w:rFonts w:hint="eastAsia"/>
              </w:rPr>
              <w:t>1</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法人代表身份证复印件</w:t>
            </w:r>
          </w:p>
        </w:tc>
      </w:tr>
      <w:tr>
        <w:tblPrEx>
          <w:tblCellMar>
            <w:top w:w="0" w:type="dxa"/>
            <w:left w:w="0" w:type="dxa"/>
            <w:bottom w:w="0" w:type="dxa"/>
            <w:right w:w="0" w:type="dxa"/>
          </w:tblCellMar>
        </w:tblPrEx>
        <w:trPr>
          <w:trHeight w:val="349" w:hRule="atLeast"/>
        </w:trPr>
        <w:tc>
          <w:tcPr>
            <w:tcW w:w="767"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tcPr>
          <w:p>
            <w:pPr>
              <w:jc w:val="center"/>
            </w:pPr>
            <w:r>
              <w:t>1</w:t>
            </w:r>
            <w:r>
              <w:rPr>
                <w:rFonts w:hint="eastAsia"/>
              </w:rPr>
              <w:t>2</w:t>
            </w:r>
          </w:p>
        </w:tc>
        <w:tc>
          <w:tcPr>
            <w:tcW w:w="1651"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投标代表身份证复印件</w:t>
            </w:r>
          </w:p>
        </w:tc>
      </w:tr>
      <w:tr>
        <w:tblPrEx>
          <w:tblCellMar>
            <w:top w:w="0" w:type="dxa"/>
            <w:left w:w="0" w:type="dxa"/>
            <w:bottom w:w="0" w:type="dxa"/>
            <w:right w:w="0" w:type="dxa"/>
          </w:tblCellMar>
        </w:tblPrEx>
        <w:trPr>
          <w:trHeight w:val="249" w:hRule="atLeast"/>
        </w:trPr>
        <w:tc>
          <w:tcPr>
            <w:tcW w:w="767"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13</w:t>
            </w:r>
          </w:p>
        </w:tc>
        <w:tc>
          <w:tcPr>
            <w:tcW w:w="7470" w:type="dxa"/>
            <w:gridSpan w:val="2"/>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售后服务承诺书</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14</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质量保证协议</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r>
              <w:rPr>
                <w:rFonts w:hint="eastAsia"/>
              </w:rPr>
              <w:t>15</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报价单</w:t>
            </w:r>
          </w:p>
        </w:tc>
      </w:tr>
    </w:tbl>
    <w:p>
      <w:pPr>
        <w:snapToGrid w:val="0"/>
        <w:spacing w:line="360" w:lineRule="auto"/>
        <w:jc w:val="left"/>
        <w:rPr>
          <w:rFonts w:asciiTheme="minorEastAsia" w:hAnsiTheme="minorEastAsia" w:eastAsiaTheme="minorEastAsia"/>
          <w:b/>
          <w:bCs/>
          <w:sz w:val="24"/>
        </w:rPr>
      </w:pPr>
    </w:p>
    <w:p>
      <w:pPr>
        <w:snapToGrid w:val="0"/>
        <w:spacing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十一、投标文件的递交</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1、每个投标人递交1个投标文件密封袋。</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2、投标人将投标文件现场递交给招标办。</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3、投标文件有下列情况之一者将视为无效：</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（1）投标文件未密封和未按规定加盖投标人公章的。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（2）未按规定要求编制投标文件或产品目录等内容不全、字迹模糊不清、影响评标的。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（3）超过截止时间未送达投标文件的。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（4）违反招投标法律法规规定的。</w:t>
      </w:r>
    </w:p>
    <w:p>
      <w:pPr>
        <w:snapToGrid w:val="0"/>
        <w:spacing w:line="360" w:lineRule="auto"/>
        <w:jc w:val="left"/>
        <w:rPr>
          <w:rFonts w:cs="仿宋" w:asciiTheme="minorEastAsia" w:hAnsiTheme="minorEastAsia" w:eastAsiaTheme="minorEastAsia"/>
          <w:sz w:val="24"/>
        </w:rPr>
      </w:pPr>
      <w:r>
        <w:rPr>
          <w:rFonts w:hint="eastAsia" w:asciiTheme="minorEastAsia" w:hAnsiTheme="minorEastAsia" w:eastAsiaTheme="minorEastAsia"/>
          <w:sz w:val="24"/>
        </w:rPr>
        <w:t>（5）未响应招标文件内容。</w:t>
      </w:r>
    </w:p>
    <w:p>
      <w:pPr>
        <w:pStyle w:val="8"/>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十二、谈判与评标</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 xml:space="preserve">1、开标时间：2024年 </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 xml:space="preserve"> 月 </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 xml:space="preserve"> 日 </w:t>
      </w:r>
      <w:r>
        <w:rPr>
          <w:rFonts w:hint="eastAsia" w:asciiTheme="minorEastAsia" w:hAnsiTheme="minorEastAsia" w:eastAsiaTheme="minorEastAsia"/>
          <w:sz w:val="24"/>
          <w:lang w:val="en-US" w:eastAsia="zh-CN"/>
        </w:rPr>
        <w:t>14</w:t>
      </w:r>
      <w:r>
        <w:rPr>
          <w:rFonts w:hint="eastAsia" w:asciiTheme="minorEastAsia" w:hAnsiTheme="minorEastAsia" w:eastAsiaTheme="minorEastAsia"/>
          <w:sz w:val="24"/>
        </w:rPr>
        <w:t xml:space="preserve"> 时(如有变化电话通知)</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2、开标地点：大庆市第五医院二部机关楼二楼会议室</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3、开标会议由招标人组织并主持，投标人代表应携带法定代表人资格证明书原件和身份证件原件，非法定代表人参会应携带授权委托书原件和被授权人身份</w:t>
      </w:r>
      <w:bookmarkStart w:id="0" w:name="_GoBack"/>
      <w:bookmarkEnd w:id="0"/>
      <w:r>
        <w:rPr>
          <w:rFonts w:hint="eastAsia" w:asciiTheme="minorEastAsia" w:hAnsiTheme="minorEastAsia" w:eastAsiaTheme="minorEastAsia"/>
          <w:sz w:val="24"/>
        </w:rPr>
        <w:t>证件原件；在规定的开标时间到达会场，未按时参加开标会议的将视为自动弃权。</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4、采购小组有权对投标文件提出质疑，并请投标人给予解释；转入评标阶段时，所有投标人应回避等候定标结果。</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十三、评标原则</w:t>
      </w:r>
    </w:p>
    <w:p>
      <w:pPr>
        <w:pStyle w:val="18"/>
        <w:spacing w:beforeAutospacing="0" w:afterAutospacing="0" w:line="450" w:lineRule="atLeast"/>
        <w:rPr>
          <w:rFonts w:asciiTheme="minorEastAsia" w:hAnsiTheme="minorEastAsia" w:eastAsiaTheme="minorEastAsia"/>
        </w:rPr>
      </w:pPr>
      <w:r>
        <w:rPr>
          <w:rFonts w:hint="eastAsia" w:asciiTheme="minorEastAsia" w:hAnsiTheme="minorEastAsia" w:eastAsiaTheme="minorEastAsia"/>
        </w:rPr>
        <w:t>1、</w:t>
      </w:r>
      <w:r>
        <w:rPr>
          <w:rFonts w:hint="eastAsia"/>
        </w:rPr>
        <w:t>签署的投标文件必须符合本招标文件的各项要求</w:t>
      </w:r>
      <w:r>
        <w:rPr>
          <w:rFonts w:hint="eastAsia" w:asciiTheme="minorEastAsia" w:hAnsiTheme="minorEastAsia" w:eastAsiaTheme="minorEastAsia"/>
        </w:rPr>
        <w:t>。</w:t>
      </w:r>
    </w:p>
    <w:p>
      <w:pPr>
        <w:pStyle w:val="18"/>
        <w:spacing w:beforeAutospacing="0" w:afterAutospacing="0" w:line="450" w:lineRule="atLeast"/>
      </w:pPr>
      <w:r>
        <w:rPr>
          <w:rFonts w:hint="eastAsia"/>
        </w:rPr>
        <w:t>2、能提供最合理的投标报价。</w:t>
      </w:r>
    </w:p>
    <w:p>
      <w:pPr>
        <w:pStyle w:val="18"/>
        <w:spacing w:beforeAutospacing="0" w:afterAutospacing="0" w:line="450" w:lineRule="atLeast"/>
        <w:rPr>
          <w:rFonts w:asciiTheme="minorEastAsia" w:hAnsiTheme="minorEastAsia" w:eastAsiaTheme="minorEastAsia"/>
        </w:rPr>
      </w:pPr>
      <w:r>
        <w:rPr>
          <w:rFonts w:hint="eastAsia"/>
        </w:rPr>
        <w:t>3、服务承诺及具体服务保证措施。</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4、质量承诺及具体质量保证措施。</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5、</w:t>
      </w:r>
      <w:r>
        <w:rPr>
          <w:rFonts w:hint="eastAsia"/>
        </w:rPr>
        <w:t>在满足我院采购需求的条件下，投标报价最低者推荐为中标供应商</w:t>
      </w:r>
      <w:r>
        <w:rPr>
          <w:rFonts w:hint="eastAsia" w:asciiTheme="minorEastAsia" w:hAnsiTheme="minorEastAsia" w:eastAsiaTheme="minorEastAsia"/>
        </w:rPr>
        <w:t>。</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十四、质疑答复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1、投标方可在现场提出质疑问题。</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2、技术方面问题由评委答复。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3、公平性问题由纪检答复。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4、不允许投标方查看院方任何资料。</w:t>
      </w:r>
    </w:p>
    <w:p>
      <w:pPr>
        <w:pStyle w:val="8"/>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十五、违约责任</w:t>
      </w:r>
    </w:p>
    <w:p>
      <w:pPr>
        <w:pStyle w:val="18"/>
        <w:spacing w:beforeAutospacing="0" w:afterAutospacing="0" w:line="450" w:lineRule="atLeast"/>
        <w:rPr>
          <w:bCs/>
          <w:color w:val="000000"/>
        </w:rPr>
      </w:pPr>
      <w:r>
        <w:rPr>
          <w:rFonts w:hint="eastAsia"/>
          <w:bCs/>
          <w:color w:val="000000"/>
        </w:rPr>
        <w:t>1、</w:t>
      </w:r>
      <w:r>
        <w:rPr>
          <w:rFonts w:hint="eastAsia"/>
          <w:color w:val="000000"/>
        </w:rPr>
        <w:t>合作方在价格、质量、数量、服务等方面出现违约行为，医院有权终止合同并追究责任。</w:t>
      </w:r>
    </w:p>
    <w:p>
      <w:pPr>
        <w:pStyle w:val="18"/>
        <w:spacing w:beforeAutospacing="0" w:afterAutospacing="0" w:line="450" w:lineRule="atLeast"/>
        <w:rPr>
          <w:color w:val="000000"/>
        </w:rPr>
      </w:pPr>
      <w:r>
        <w:rPr>
          <w:rFonts w:hint="eastAsia"/>
          <w:color w:val="000000"/>
        </w:rPr>
        <w:t>2、</w:t>
      </w:r>
      <w:r>
        <w:rPr>
          <w:rFonts w:hint="eastAsia" w:asciiTheme="minorEastAsia" w:hAnsiTheme="minorEastAsia" w:eastAsiaTheme="minorEastAsia"/>
          <w:color w:val="000000"/>
          <w:shd w:val="clear" w:color="auto" w:fill="FFFFFF"/>
        </w:rPr>
        <w:t>如中标的产品质量或服务不达标，被临床科室投诉两次以上，经核实确认后直接终止合同，相关产品重新招标，该供应商及所属厂家产品不得参与投标。</w:t>
      </w:r>
    </w:p>
    <w:p>
      <w:pPr>
        <w:pStyle w:val="18"/>
        <w:spacing w:beforeAutospacing="0" w:afterAutospacing="0" w:line="450" w:lineRule="atLeast"/>
        <w:rPr>
          <w:color w:val="000000"/>
        </w:rPr>
      </w:pPr>
      <w:r>
        <w:rPr>
          <w:rFonts w:hint="eastAsia"/>
          <w:color w:val="000000"/>
        </w:rPr>
        <w:t>3、如在合同期内，合同与法律、法规或政府行政部门要求发生抵触，则应按法律、法规或政府行政部门要求规定执行。</w:t>
      </w:r>
    </w:p>
    <w:p>
      <w:pPr>
        <w:pStyle w:val="18"/>
        <w:spacing w:beforeAutospacing="0" w:afterAutospacing="0" w:line="450" w:lineRule="atLeast"/>
        <w:rPr>
          <w:color w:val="000000"/>
        </w:rPr>
      </w:pPr>
      <w:r>
        <w:rPr>
          <w:rFonts w:hint="eastAsia"/>
          <w:color w:val="000000"/>
        </w:rPr>
        <w:t>4、中标单位不能按时提供服务或超时提供服务而影响医院工作的，承担相关责任。</w:t>
      </w:r>
    </w:p>
    <w:p>
      <w:pPr>
        <w:pStyle w:val="8"/>
        <w:spacing w:before="0" w:beforeAutospacing="0" w:after="0" w:afterAutospacing="0" w:line="450" w:lineRule="atLeast"/>
        <w:rPr>
          <w:rFonts w:hint="eastAsia"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十六、接到中标通知后，三日内到医院物资供应站签订合同。</w:t>
      </w: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50" w:lineRule="atLeast"/>
        <w:rPr>
          <w:rFonts w:hint="eastAsia" w:asciiTheme="minorEastAsia" w:hAnsiTheme="minorEastAsia" w:eastAsiaTheme="minorEastAsia"/>
          <w:b/>
          <w:bCs/>
          <w:color w:val="000000" w:themeColor="text1"/>
        </w:rPr>
      </w:pPr>
    </w:p>
    <w:p>
      <w:pPr>
        <w:pStyle w:val="8"/>
        <w:spacing w:before="0" w:beforeAutospacing="0" w:after="0" w:afterAutospacing="0" w:line="440" w:lineRule="exact"/>
        <w:rPr>
          <w:rFonts w:asciiTheme="minorEastAsia" w:hAnsiTheme="minorEastAsia" w:eastAsiaTheme="minorEastAsia"/>
          <w:b/>
        </w:rPr>
      </w:pPr>
      <w:r>
        <w:rPr>
          <w:rFonts w:hint="eastAsia" w:asciiTheme="minorEastAsia" w:hAnsiTheme="minorEastAsia" w:eastAsiaTheme="minorEastAsia"/>
          <w:b/>
        </w:rPr>
        <w:t>附件：</w:t>
      </w:r>
    </w:p>
    <w:p>
      <w:pPr>
        <w:pStyle w:val="8"/>
        <w:spacing w:before="0" w:beforeAutospacing="0" w:after="0" w:afterAutospacing="0" w:line="440" w:lineRule="exact"/>
        <w:rPr>
          <w:rFonts w:asciiTheme="minorEastAsia" w:hAnsiTheme="minorEastAsia" w:eastAsiaTheme="minorEastAsia"/>
          <w:b/>
        </w:rPr>
      </w:pPr>
    </w:p>
    <w:p>
      <w:pPr>
        <w:spacing w:afterLines="150"/>
        <w:jc w:val="center"/>
        <w:rPr>
          <w:b/>
          <w:sz w:val="36"/>
          <w:szCs w:val="36"/>
        </w:rPr>
      </w:pPr>
      <w:r>
        <w:rPr>
          <w:rFonts w:hint="eastAsia"/>
          <w:b/>
          <w:sz w:val="36"/>
          <w:szCs w:val="36"/>
        </w:rPr>
        <w:t>“</w:t>
      </w:r>
      <w:r>
        <w:rPr>
          <w:rFonts w:hint="eastAsia" w:cs="宋体" w:asciiTheme="minorEastAsia" w:hAnsiTheme="minorEastAsia" w:eastAsiaTheme="minorEastAsia"/>
          <w:b/>
          <w:bCs/>
          <w:kern w:val="0"/>
          <w:sz w:val="36"/>
          <w:szCs w:val="36"/>
        </w:rPr>
        <w:t>一次性使用等离子手术电极</w:t>
      </w:r>
      <w:r>
        <w:rPr>
          <w:rFonts w:hint="eastAsia" w:cs="宋体" w:asciiTheme="minorEastAsia" w:hAnsiTheme="minorEastAsia"/>
          <w:b/>
          <w:bCs/>
          <w:kern w:val="0"/>
          <w:sz w:val="36"/>
          <w:szCs w:val="36"/>
        </w:rPr>
        <w:t>”</w:t>
      </w:r>
      <w:r>
        <w:rPr>
          <w:rFonts w:hint="eastAsia"/>
          <w:b/>
          <w:sz w:val="36"/>
          <w:szCs w:val="36"/>
        </w:rPr>
        <w:t>试用确认单</w:t>
      </w:r>
    </w:p>
    <w:tbl>
      <w:tblPr>
        <w:tblStyle w:val="10"/>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2756"/>
        <w:gridCol w:w="4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4849" w:type="dxa"/>
            <w:gridSpan w:val="2"/>
            <w:vAlign w:val="center"/>
          </w:tcPr>
          <w:p>
            <w:pPr>
              <w:jc w:val="center"/>
              <w:rPr>
                <w:rFonts w:asciiTheme="minorHAnsi" w:hAnsiTheme="minorHAnsi" w:eastAsiaTheme="minorEastAsia" w:cstheme="minorBidi"/>
                <w:sz w:val="24"/>
              </w:rPr>
            </w:pPr>
            <w:r>
              <w:rPr>
                <w:rFonts w:hint="eastAsia" w:asciiTheme="minorHAnsi" w:hAnsiTheme="minorHAnsi" w:eastAsiaTheme="minorEastAsia" w:cstheme="minorBidi"/>
                <w:sz w:val="24"/>
              </w:rPr>
              <w:t>投 标 公 司 名 称</w:t>
            </w:r>
          </w:p>
        </w:tc>
        <w:tc>
          <w:tcPr>
            <w:tcW w:w="4757" w:type="dxa"/>
            <w:vAlign w:val="center"/>
          </w:tcPr>
          <w:p>
            <w:pPr>
              <w:jc w:val="center"/>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093" w:type="dxa"/>
            <w:vMerge w:val="restart"/>
            <w:vAlign w:val="center"/>
          </w:tcPr>
          <w:p>
            <w:pPr>
              <w:jc w:val="center"/>
              <w:rPr>
                <w:rFonts w:asciiTheme="minorHAnsi" w:hAnsiTheme="minorHAnsi" w:eastAsiaTheme="minorEastAsia" w:cstheme="minorBidi"/>
                <w:sz w:val="24"/>
              </w:rPr>
            </w:pPr>
            <w:r>
              <w:rPr>
                <w:rFonts w:hint="eastAsia" w:cs="宋体" w:asciiTheme="minorEastAsia" w:hAnsiTheme="minorEastAsia" w:eastAsiaTheme="minorEastAsia"/>
                <w:bCs/>
                <w:kern w:val="0"/>
                <w:sz w:val="24"/>
              </w:rPr>
              <w:t>一次性使用等离子手术电极参数</w:t>
            </w:r>
          </w:p>
        </w:tc>
        <w:tc>
          <w:tcPr>
            <w:tcW w:w="2756" w:type="dxa"/>
            <w:vAlign w:val="center"/>
          </w:tcPr>
          <w:p>
            <w:pPr>
              <w:jc w:val="center"/>
              <w:rPr>
                <w:rFonts w:asciiTheme="minorHAnsi" w:hAnsiTheme="minorHAnsi" w:eastAsiaTheme="minorEastAsia" w:cstheme="minorBidi"/>
                <w:sz w:val="24"/>
              </w:rPr>
            </w:pPr>
            <w:r>
              <w:rPr>
                <w:rFonts w:hint="eastAsia" w:asciiTheme="minorHAnsi" w:hAnsiTheme="minorHAnsi" w:eastAsiaTheme="minorEastAsia" w:cstheme="minorBidi"/>
                <w:sz w:val="24"/>
              </w:rPr>
              <w:t>生 产 厂 家</w:t>
            </w:r>
          </w:p>
        </w:tc>
        <w:tc>
          <w:tcPr>
            <w:tcW w:w="4757" w:type="dxa"/>
            <w:vAlign w:val="center"/>
          </w:tcPr>
          <w:p>
            <w:pPr>
              <w:jc w:val="center"/>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093" w:type="dxa"/>
            <w:vMerge w:val="continue"/>
            <w:vAlign w:val="center"/>
          </w:tcPr>
          <w:p>
            <w:pPr>
              <w:jc w:val="center"/>
              <w:rPr>
                <w:rFonts w:asciiTheme="minorHAnsi" w:hAnsiTheme="minorHAnsi" w:eastAsiaTheme="minorEastAsia" w:cstheme="minorBidi"/>
                <w:sz w:val="24"/>
              </w:rPr>
            </w:pPr>
          </w:p>
        </w:tc>
        <w:tc>
          <w:tcPr>
            <w:tcW w:w="2756" w:type="dxa"/>
            <w:vAlign w:val="center"/>
          </w:tcPr>
          <w:p>
            <w:pPr>
              <w:jc w:val="center"/>
              <w:rPr>
                <w:rFonts w:asciiTheme="minorHAnsi" w:hAnsiTheme="minorHAnsi" w:eastAsiaTheme="minorEastAsia" w:cstheme="minorBidi"/>
                <w:sz w:val="24"/>
              </w:rPr>
            </w:pPr>
            <w:r>
              <w:rPr>
                <w:rFonts w:hint="eastAsia" w:asciiTheme="minorHAnsi" w:hAnsiTheme="minorHAnsi" w:eastAsiaTheme="minorEastAsia" w:cstheme="minorBidi"/>
                <w:sz w:val="24"/>
              </w:rPr>
              <w:t>规 格 型 号</w:t>
            </w:r>
          </w:p>
        </w:tc>
        <w:tc>
          <w:tcPr>
            <w:tcW w:w="4757" w:type="dxa"/>
            <w:vAlign w:val="center"/>
          </w:tcPr>
          <w:p>
            <w:pPr>
              <w:jc w:val="center"/>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restart"/>
            <w:vAlign w:val="center"/>
          </w:tcPr>
          <w:p>
            <w:pPr>
              <w:jc w:val="center"/>
              <w:rPr>
                <w:rFonts w:asciiTheme="minorHAnsi" w:hAnsiTheme="minorHAnsi" w:eastAsiaTheme="minorEastAsia" w:cstheme="minorBidi"/>
                <w:sz w:val="24"/>
              </w:rPr>
            </w:pPr>
            <w:r>
              <w:rPr>
                <w:rFonts w:hint="eastAsia" w:asciiTheme="minorHAnsi" w:hAnsiTheme="minorHAnsi" w:eastAsiaTheme="minorEastAsia" w:cstheme="minorBidi"/>
                <w:sz w:val="24"/>
              </w:rPr>
              <w:t>经试用该公司提供的</w:t>
            </w:r>
            <w:r>
              <w:rPr>
                <w:rFonts w:hint="eastAsia" w:cs="宋体" w:asciiTheme="minorEastAsia" w:hAnsiTheme="minorEastAsia" w:eastAsiaTheme="minorEastAsia"/>
                <w:bCs/>
                <w:kern w:val="0"/>
                <w:sz w:val="24"/>
              </w:rPr>
              <w:t>一次性使用等离子手术电极能与</w:t>
            </w:r>
            <w:r>
              <w:rPr>
                <w:rFonts w:hint="eastAsia" w:asciiTheme="minorHAnsi" w:hAnsiTheme="minorHAnsi" w:eastAsiaTheme="minorEastAsia" w:cstheme="minorBidi"/>
                <w:sz w:val="24"/>
              </w:rPr>
              <w:t>我院等离子体手术系统配套使用</w:t>
            </w:r>
          </w:p>
        </w:tc>
        <w:tc>
          <w:tcPr>
            <w:tcW w:w="7513" w:type="dxa"/>
            <w:gridSpan w:val="2"/>
            <w:vAlign w:val="center"/>
          </w:tcPr>
          <w:p>
            <w:pPr>
              <w:spacing w:beforeLines="50"/>
              <w:rPr>
                <w:rFonts w:asciiTheme="minorHAnsi" w:hAnsiTheme="minorHAnsi" w:eastAsiaTheme="minorEastAsia" w:cstheme="minorBidi"/>
                <w:sz w:val="24"/>
              </w:rPr>
            </w:pPr>
            <w:r>
              <w:rPr>
                <w:rFonts w:hint="eastAsia" w:asciiTheme="minorHAnsi" w:hAnsiTheme="minorHAnsi" w:eastAsiaTheme="minorEastAsia" w:cstheme="minorBidi"/>
                <w:sz w:val="24"/>
              </w:rPr>
              <w:t>手术室：</w:t>
            </w:r>
          </w:p>
          <w:p>
            <w:pPr>
              <w:jc w:val="left"/>
              <w:rPr>
                <w:rFonts w:asciiTheme="minorHAnsi" w:hAnsiTheme="minorHAnsi" w:eastAsiaTheme="minorEastAsia" w:cstheme="minorBidi"/>
                <w:sz w:val="24"/>
              </w:rPr>
            </w:pPr>
          </w:p>
          <w:p>
            <w:pPr>
              <w:jc w:val="left"/>
              <w:rPr>
                <w:rFonts w:asciiTheme="minorHAnsi" w:hAnsiTheme="minorHAnsi" w:eastAsiaTheme="minorEastAsia" w:cstheme="minorBidi"/>
                <w:sz w:val="24"/>
              </w:rPr>
            </w:pPr>
          </w:p>
          <w:p>
            <w:pPr>
              <w:jc w:val="left"/>
              <w:rPr>
                <w:rFonts w:asciiTheme="minorHAnsi" w:hAnsiTheme="minorHAnsi" w:eastAsiaTheme="minorEastAsia" w:cstheme="minorBidi"/>
                <w:sz w:val="24"/>
              </w:rPr>
            </w:pPr>
          </w:p>
          <w:p>
            <w:pPr>
              <w:jc w:val="left"/>
              <w:rPr>
                <w:rFonts w:asciiTheme="minorHAnsi" w:hAnsiTheme="minorHAnsi" w:eastAsiaTheme="minorEastAsia" w:cstheme="minorBidi"/>
                <w:sz w:val="24"/>
              </w:rPr>
            </w:pPr>
          </w:p>
          <w:p>
            <w:pPr>
              <w:spacing w:afterLines="150"/>
              <w:jc w:val="left"/>
              <w:rPr>
                <w:rFonts w:asciiTheme="minorHAnsi" w:hAnsiTheme="minorHAnsi" w:eastAsiaTheme="minorEastAsia" w:cstheme="minorBidi"/>
                <w:sz w:val="24"/>
              </w:rPr>
            </w:pPr>
            <w:r>
              <w:rPr>
                <w:rFonts w:hint="eastAsia" w:asciiTheme="minorHAnsi" w:hAnsiTheme="minorHAnsi" w:eastAsiaTheme="minorEastAsia" w:cstheme="minorBidi"/>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Merge w:val="continue"/>
            <w:vAlign w:val="center"/>
          </w:tcPr>
          <w:p>
            <w:pPr>
              <w:jc w:val="center"/>
              <w:rPr>
                <w:rFonts w:asciiTheme="minorHAnsi" w:hAnsiTheme="minorHAnsi" w:eastAsiaTheme="minorEastAsia" w:cstheme="minorBidi"/>
                <w:sz w:val="24"/>
              </w:rPr>
            </w:pPr>
          </w:p>
        </w:tc>
        <w:tc>
          <w:tcPr>
            <w:tcW w:w="7513" w:type="dxa"/>
            <w:gridSpan w:val="2"/>
            <w:vAlign w:val="center"/>
          </w:tcPr>
          <w:p>
            <w:pPr>
              <w:spacing w:beforeLines="50"/>
              <w:rPr>
                <w:rFonts w:asciiTheme="minorHAnsi" w:hAnsiTheme="minorHAnsi" w:eastAsiaTheme="minorEastAsia" w:cstheme="minorBidi"/>
                <w:sz w:val="24"/>
              </w:rPr>
            </w:pPr>
            <w:r>
              <w:rPr>
                <w:rFonts w:hint="eastAsia" w:asciiTheme="minorHAnsi" w:hAnsiTheme="minorHAnsi" w:eastAsiaTheme="minorEastAsia" w:cstheme="minorBidi"/>
                <w:sz w:val="24"/>
              </w:rPr>
              <w:t>外科：</w:t>
            </w:r>
          </w:p>
          <w:p>
            <w:pPr>
              <w:jc w:val="left"/>
              <w:rPr>
                <w:rFonts w:asciiTheme="minorHAnsi" w:hAnsiTheme="minorHAnsi" w:eastAsiaTheme="minorEastAsia" w:cstheme="minorBidi"/>
                <w:sz w:val="24"/>
              </w:rPr>
            </w:pPr>
          </w:p>
          <w:p>
            <w:pPr>
              <w:jc w:val="left"/>
              <w:rPr>
                <w:rFonts w:asciiTheme="minorHAnsi" w:hAnsiTheme="minorHAnsi" w:eastAsiaTheme="minorEastAsia" w:cstheme="minorBidi"/>
                <w:sz w:val="24"/>
              </w:rPr>
            </w:pPr>
          </w:p>
          <w:p>
            <w:pPr>
              <w:jc w:val="left"/>
              <w:rPr>
                <w:rFonts w:asciiTheme="minorHAnsi" w:hAnsiTheme="minorHAnsi" w:eastAsiaTheme="minorEastAsia" w:cstheme="minorBidi"/>
                <w:sz w:val="24"/>
              </w:rPr>
            </w:pPr>
          </w:p>
          <w:p>
            <w:pPr>
              <w:jc w:val="left"/>
              <w:rPr>
                <w:rFonts w:asciiTheme="minorHAnsi" w:hAnsiTheme="minorHAnsi" w:eastAsiaTheme="minorEastAsia" w:cstheme="minorBidi"/>
                <w:sz w:val="24"/>
              </w:rPr>
            </w:pPr>
          </w:p>
          <w:p>
            <w:pPr>
              <w:spacing w:afterLines="150"/>
              <w:ind w:firstLine="5160" w:firstLineChars="2150"/>
              <w:rPr>
                <w:rFonts w:asciiTheme="minorHAnsi" w:hAnsiTheme="minorHAnsi" w:eastAsiaTheme="minorEastAsia" w:cstheme="minorBidi"/>
                <w:sz w:val="24"/>
              </w:rPr>
            </w:pPr>
            <w:r>
              <w:rPr>
                <w:rFonts w:hint="eastAsia" w:asciiTheme="minorHAnsi" w:hAnsiTheme="minorHAnsi" w:eastAsiaTheme="minorEastAsia" w:cstheme="minorBidi"/>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2" w:hRule="atLeast"/>
          <w:jc w:val="center"/>
        </w:trPr>
        <w:tc>
          <w:tcPr>
            <w:tcW w:w="2093" w:type="dxa"/>
            <w:vMerge w:val="continue"/>
            <w:vAlign w:val="center"/>
          </w:tcPr>
          <w:p>
            <w:pPr>
              <w:jc w:val="center"/>
              <w:rPr>
                <w:rFonts w:asciiTheme="minorHAnsi" w:hAnsiTheme="minorHAnsi" w:eastAsiaTheme="minorEastAsia" w:cstheme="minorBidi"/>
                <w:sz w:val="24"/>
              </w:rPr>
            </w:pPr>
          </w:p>
        </w:tc>
        <w:tc>
          <w:tcPr>
            <w:tcW w:w="7513" w:type="dxa"/>
            <w:gridSpan w:val="2"/>
            <w:vAlign w:val="center"/>
          </w:tcPr>
          <w:p>
            <w:pPr>
              <w:spacing w:beforeLines="50"/>
              <w:jc w:val="left"/>
              <w:rPr>
                <w:rFonts w:asciiTheme="minorHAnsi" w:hAnsiTheme="minorHAnsi" w:eastAsiaTheme="minorEastAsia" w:cstheme="minorBidi"/>
                <w:sz w:val="24"/>
              </w:rPr>
            </w:pPr>
            <w:r>
              <w:rPr>
                <w:rFonts w:hint="eastAsia" w:asciiTheme="minorHAnsi" w:hAnsiTheme="minorHAnsi" w:eastAsiaTheme="minorEastAsia" w:cstheme="minorBidi"/>
                <w:sz w:val="24"/>
              </w:rPr>
              <w:t>妇科：</w:t>
            </w:r>
          </w:p>
          <w:p>
            <w:pPr>
              <w:jc w:val="left"/>
              <w:rPr>
                <w:rFonts w:asciiTheme="minorHAnsi" w:hAnsiTheme="minorHAnsi" w:eastAsiaTheme="minorEastAsia" w:cstheme="minorBidi"/>
                <w:sz w:val="24"/>
              </w:rPr>
            </w:pPr>
          </w:p>
          <w:p>
            <w:pPr>
              <w:jc w:val="left"/>
              <w:rPr>
                <w:rFonts w:asciiTheme="minorHAnsi" w:hAnsiTheme="minorHAnsi" w:eastAsiaTheme="minorEastAsia" w:cstheme="minorBidi"/>
                <w:sz w:val="24"/>
              </w:rPr>
            </w:pPr>
          </w:p>
          <w:p>
            <w:pPr>
              <w:jc w:val="left"/>
              <w:rPr>
                <w:rFonts w:asciiTheme="minorHAnsi" w:hAnsiTheme="minorHAnsi" w:eastAsiaTheme="minorEastAsia" w:cstheme="minorBidi"/>
                <w:sz w:val="24"/>
              </w:rPr>
            </w:pPr>
          </w:p>
          <w:p>
            <w:pPr>
              <w:jc w:val="left"/>
              <w:rPr>
                <w:rFonts w:asciiTheme="minorHAnsi" w:hAnsiTheme="minorHAnsi" w:eastAsiaTheme="minorEastAsia" w:cstheme="minorBidi"/>
                <w:sz w:val="24"/>
              </w:rPr>
            </w:pPr>
          </w:p>
          <w:p>
            <w:pPr>
              <w:spacing w:beforeLines="150"/>
              <w:ind w:firstLine="5040" w:firstLineChars="2100"/>
              <w:rPr>
                <w:rFonts w:asciiTheme="minorHAnsi" w:hAnsiTheme="minorHAnsi" w:eastAsiaTheme="minorEastAsia" w:cstheme="minorBidi"/>
                <w:sz w:val="24"/>
              </w:rPr>
            </w:pPr>
            <w:r>
              <w:rPr>
                <w:rFonts w:hint="eastAsia" w:asciiTheme="minorHAnsi" w:hAnsiTheme="minorHAnsi" w:eastAsiaTheme="minorEastAsia" w:cstheme="minorBidi"/>
                <w:sz w:val="24"/>
              </w:rPr>
              <w:t>年     月     日</w:t>
            </w:r>
          </w:p>
        </w:tc>
      </w:tr>
    </w:tbl>
    <w:p/>
    <w:p>
      <w:pPr>
        <w:pStyle w:val="8"/>
        <w:spacing w:before="0" w:beforeAutospacing="0" w:after="0" w:afterAutospacing="0" w:line="450" w:lineRule="atLeast"/>
        <w:rPr>
          <w:rFonts w:asciiTheme="minorEastAsia" w:hAnsiTheme="minorEastAsia" w:eastAsiaTheme="minorEastAsia"/>
        </w:rPr>
      </w:pPr>
    </w:p>
    <w:sectPr>
      <w:headerReference r:id="rId3" w:type="default"/>
      <w:footerReference r:id="rId4" w:type="default"/>
      <w:pgSz w:w="11906" w:h="16838"/>
      <w:pgMar w:top="1440" w:right="1797" w:bottom="1276"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OTG7SjTAQAApAMAAA4AAAAAAAAAAQAgAAAAHwEA&#10;AGRycy9lMm9Eb2MueG1sUEsFBgAAAAAGAAYAWQEAAGQ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F2CF0"/>
    <w:multiLevelType w:val="singleLevel"/>
    <w:tmpl w:val="2DDF2CF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E13F4"/>
    <w:rsid w:val="00001383"/>
    <w:rsid w:val="000035E9"/>
    <w:rsid w:val="00015695"/>
    <w:rsid w:val="00017A17"/>
    <w:rsid w:val="000202F6"/>
    <w:rsid w:val="000213AC"/>
    <w:rsid w:val="00023C5B"/>
    <w:rsid w:val="00023F96"/>
    <w:rsid w:val="000258DB"/>
    <w:rsid w:val="00032BE9"/>
    <w:rsid w:val="000356E6"/>
    <w:rsid w:val="00040589"/>
    <w:rsid w:val="000468D6"/>
    <w:rsid w:val="00046E9F"/>
    <w:rsid w:val="00065DE2"/>
    <w:rsid w:val="000729AE"/>
    <w:rsid w:val="0007475A"/>
    <w:rsid w:val="00074A66"/>
    <w:rsid w:val="000835B0"/>
    <w:rsid w:val="00092996"/>
    <w:rsid w:val="0009330C"/>
    <w:rsid w:val="00094DF6"/>
    <w:rsid w:val="000B0244"/>
    <w:rsid w:val="000B427A"/>
    <w:rsid w:val="000B64C5"/>
    <w:rsid w:val="000C626A"/>
    <w:rsid w:val="000D029F"/>
    <w:rsid w:val="000E3E48"/>
    <w:rsid w:val="000E6914"/>
    <w:rsid w:val="00104F0D"/>
    <w:rsid w:val="0010528D"/>
    <w:rsid w:val="001072A8"/>
    <w:rsid w:val="00110A67"/>
    <w:rsid w:val="00120A55"/>
    <w:rsid w:val="00134C75"/>
    <w:rsid w:val="00135190"/>
    <w:rsid w:val="001529DF"/>
    <w:rsid w:val="0015701A"/>
    <w:rsid w:val="001730E1"/>
    <w:rsid w:val="0019459E"/>
    <w:rsid w:val="00194FCF"/>
    <w:rsid w:val="001A6422"/>
    <w:rsid w:val="001B4F37"/>
    <w:rsid w:val="001C274C"/>
    <w:rsid w:val="001C58FA"/>
    <w:rsid w:val="001C6233"/>
    <w:rsid w:val="001D2D40"/>
    <w:rsid w:val="001F09E0"/>
    <w:rsid w:val="001F47D4"/>
    <w:rsid w:val="002150FD"/>
    <w:rsid w:val="002349BD"/>
    <w:rsid w:val="00254C81"/>
    <w:rsid w:val="00256287"/>
    <w:rsid w:val="00270188"/>
    <w:rsid w:val="002809C8"/>
    <w:rsid w:val="002877B9"/>
    <w:rsid w:val="002B06B0"/>
    <w:rsid w:val="002C31AD"/>
    <w:rsid w:val="002C734C"/>
    <w:rsid w:val="002D257F"/>
    <w:rsid w:val="002D4ABD"/>
    <w:rsid w:val="002D697E"/>
    <w:rsid w:val="002E1A84"/>
    <w:rsid w:val="002F5665"/>
    <w:rsid w:val="0031531E"/>
    <w:rsid w:val="00315625"/>
    <w:rsid w:val="00331251"/>
    <w:rsid w:val="003331D3"/>
    <w:rsid w:val="00343CB2"/>
    <w:rsid w:val="00352358"/>
    <w:rsid w:val="0035699D"/>
    <w:rsid w:val="003647B2"/>
    <w:rsid w:val="00364E23"/>
    <w:rsid w:val="00373546"/>
    <w:rsid w:val="00387F92"/>
    <w:rsid w:val="0039516A"/>
    <w:rsid w:val="00396A07"/>
    <w:rsid w:val="003A11AF"/>
    <w:rsid w:val="003B3D13"/>
    <w:rsid w:val="003B40BD"/>
    <w:rsid w:val="003C04A3"/>
    <w:rsid w:val="003C04EB"/>
    <w:rsid w:val="003C1CE7"/>
    <w:rsid w:val="003D2C5A"/>
    <w:rsid w:val="003E2260"/>
    <w:rsid w:val="00407653"/>
    <w:rsid w:val="004156E3"/>
    <w:rsid w:val="00416900"/>
    <w:rsid w:val="00424576"/>
    <w:rsid w:val="00424D88"/>
    <w:rsid w:val="004375EC"/>
    <w:rsid w:val="00440A7B"/>
    <w:rsid w:val="00461CBD"/>
    <w:rsid w:val="004845FA"/>
    <w:rsid w:val="00484639"/>
    <w:rsid w:val="0048709A"/>
    <w:rsid w:val="004B24AD"/>
    <w:rsid w:val="004B2761"/>
    <w:rsid w:val="004B2A6D"/>
    <w:rsid w:val="004B6026"/>
    <w:rsid w:val="004C24B3"/>
    <w:rsid w:val="004C6649"/>
    <w:rsid w:val="004D1F56"/>
    <w:rsid w:val="004E3565"/>
    <w:rsid w:val="004E3E02"/>
    <w:rsid w:val="004E4C21"/>
    <w:rsid w:val="004E6FB1"/>
    <w:rsid w:val="004F2BB8"/>
    <w:rsid w:val="004F72D3"/>
    <w:rsid w:val="004F7AD9"/>
    <w:rsid w:val="004F7B56"/>
    <w:rsid w:val="00516C9D"/>
    <w:rsid w:val="005214BA"/>
    <w:rsid w:val="00524D1A"/>
    <w:rsid w:val="00526573"/>
    <w:rsid w:val="00530862"/>
    <w:rsid w:val="0056140E"/>
    <w:rsid w:val="0056594A"/>
    <w:rsid w:val="00570B63"/>
    <w:rsid w:val="00574749"/>
    <w:rsid w:val="005831AF"/>
    <w:rsid w:val="0058425B"/>
    <w:rsid w:val="00597A83"/>
    <w:rsid w:val="005B6B47"/>
    <w:rsid w:val="005D282E"/>
    <w:rsid w:val="005D3844"/>
    <w:rsid w:val="005D54FB"/>
    <w:rsid w:val="005D72A8"/>
    <w:rsid w:val="005F1F9D"/>
    <w:rsid w:val="0060236D"/>
    <w:rsid w:val="00604375"/>
    <w:rsid w:val="00605180"/>
    <w:rsid w:val="00607F90"/>
    <w:rsid w:val="0062132E"/>
    <w:rsid w:val="00650FD5"/>
    <w:rsid w:val="00672C5D"/>
    <w:rsid w:val="00673277"/>
    <w:rsid w:val="006845BE"/>
    <w:rsid w:val="0068596C"/>
    <w:rsid w:val="00692639"/>
    <w:rsid w:val="006A755D"/>
    <w:rsid w:val="006B0A5C"/>
    <w:rsid w:val="006B320D"/>
    <w:rsid w:val="006D4D06"/>
    <w:rsid w:val="006F39BC"/>
    <w:rsid w:val="006F6854"/>
    <w:rsid w:val="007004AB"/>
    <w:rsid w:val="007078F9"/>
    <w:rsid w:val="00731E98"/>
    <w:rsid w:val="00732371"/>
    <w:rsid w:val="00742B76"/>
    <w:rsid w:val="00746E5E"/>
    <w:rsid w:val="00746F31"/>
    <w:rsid w:val="0078081E"/>
    <w:rsid w:val="007958B6"/>
    <w:rsid w:val="007A1100"/>
    <w:rsid w:val="007B4DA3"/>
    <w:rsid w:val="007B51EA"/>
    <w:rsid w:val="007C38E3"/>
    <w:rsid w:val="007D6615"/>
    <w:rsid w:val="007E1215"/>
    <w:rsid w:val="007E4E32"/>
    <w:rsid w:val="007F175F"/>
    <w:rsid w:val="007F5CAB"/>
    <w:rsid w:val="0081324C"/>
    <w:rsid w:val="00815FEB"/>
    <w:rsid w:val="0083028F"/>
    <w:rsid w:val="00837C23"/>
    <w:rsid w:val="0084228D"/>
    <w:rsid w:val="00842AEE"/>
    <w:rsid w:val="00860910"/>
    <w:rsid w:val="00867172"/>
    <w:rsid w:val="00882D4E"/>
    <w:rsid w:val="00897AD7"/>
    <w:rsid w:val="008A633C"/>
    <w:rsid w:val="008B4904"/>
    <w:rsid w:val="008B6F3F"/>
    <w:rsid w:val="008D0ED2"/>
    <w:rsid w:val="008F0ECF"/>
    <w:rsid w:val="008F50B6"/>
    <w:rsid w:val="00901100"/>
    <w:rsid w:val="00910388"/>
    <w:rsid w:val="009116ED"/>
    <w:rsid w:val="0091494F"/>
    <w:rsid w:val="00931E67"/>
    <w:rsid w:val="00932696"/>
    <w:rsid w:val="0094184E"/>
    <w:rsid w:val="00947B14"/>
    <w:rsid w:val="009746CE"/>
    <w:rsid w:val="00981F36"/>
    <w:rsid w:val="0098350D"/>
    <w:rsid w:val="0098774E"/>
    <w:rsid w:val="0099677E"/>
    <w:rsid w:val="009A2808"/>
    <w:rsid w:val="009A3D59"/>
    <w:rsid w:val="009B185C"/>
    <w:rsid w:val="009D0B3D"/>
    <w:rsid w:val="009F38A9"/>
    <w:rsid w:val="009F4DD2"/>
    <w:rsid w:val="00A24166"/>
    <w:rsid w:val="00A251E5"/>
    <w:rsid w:val="00A35888"/>
    <w:rsid w:val="00A373AE"/>
    <w:rsid w:val="00A4475F"/>
    <w:rsid w:val="00A54BA4"/>
    <w:rsid w:val="00A60B0B"/>
    <w:rsid w:val="00A67129"/>
    <w:rsid w:val="00A72D9B"/>
    <w:rsid w:val="00A7443E"/>
    <w:rsid w:val="00A770D8"/>
    <w:rsid w:val="00A821D0"/>
    <w:rsid w:val="00A874D1"/>
    <w:rsid w:val="00A901F8"/>
    <w:rsid w:val="00A97C2E"/>
    <w:rsid w:val="00AA7C86"/>
    <w:rsid w:val="00AC5279"/>
    <w:rsid w:val="00AE0CE0"/>
    <w:rsid w:val="00AE1D02"/>
    <w:rsid w:val="00AE33E9"/>
    <w:rsid w:val="00AE6934"/>
    <w:rsid w:val="00AF1E2D"/>
    <w:rsid w:val="00AF2CAC"/>
    <w:rsid w:val="00AF34DF"/>
    <w:rsid w:val="00B10387"/>
    <w:rsid w:val="00B117AA"/>
    <w:rsid w:val="00B1205A"/>
    <w:rsid w:val="00B137AF"/>
    <w:rsid w:val="00B228EF"/>
    <w:rsid w:val="00B311B7"/>
    <w:rsid w:val="00B31ADD"/>
    <w:rsid w:val="00B33928"/>
    <w:rsid w:val="00B33AA4"/>
    <w:rsid w:val="00B34120"/>
    <w:rsid w:val="00B3744B"/>
    <w:rsid w:val="00B3794C"/>
    <w:rsid w:val="00B546BA"/>
    <w:rsid w:val="00B65BCF"/>
    <w:rsid w:val="00B81433"/>
    <w:rsid w:val="00B878D0"/>
    <w:rsid w:val="00B95F52"/>
    <w:rsid w:val="00B966EC"/>
    <w:rsid w:val="00B969FD"/>
    <w:rsid w:val="00BA0AF3"/>
    <w:rsid w:val="00BA21AE"/>
    <w:rsid w:val="00BA7F9B"/>
    <w:rsid w:val="00BC2C93"/>
    <w:rsid w:val="00BC4438"/>
    <w:rsid w:val="00BD16BD"/>
    <w:rsid w:val="00BE0BCA"/>
    <w:rsid w:val="00C07095"/>
    <w:rsid w:val="00C11CB4"/>
    <w:rsid w:val="00C11E6D"/>
    <w:rsid w:val="00C16621"/>
    <w:rsid w:val="00C259CC"/>
    <w:rsid w:val="00C347FD"/>
    <w:rsid w:val="00C37BE2"/>
    <w:rsid w:val="00C41EBF"/>
    <w:rsid w:val="00C572E7"/>
    <w:rsid w:val="00C60288"/>
    <w:rsid w:val="00C611DD"/>
    <w:rsid w:val="00C61ED5"/>
    <w:rsid w:val="00C630C6"/>
    <w:rsid w:val="00C65D6B"/>
    <w:rsid w:val="00C70CFB"/>
    <w:rsid w:val="00C71052"/>
    <w:rsid w:val="00C73615"/>
    <w:rsid w:val="00C808A3"/>
    <w:rsid w:val="00C85637"/>
    <w:rsid w:val="00C914DD"/>
    <w:rsid w:val="00C92061"/>
    <w:rsid w:val="00C92786"/>
    <w:rsid w:val="00C97267"/>
    <w:rsid w:val="00CA080D"/>
    <w:rsid w:val="00CA480D"/>
    <w:rsid w:val="00CC5ED9"/>
    <w:rsid w:val="00CD3586"/>
    <w:rsid w:val="00CD40CB"/>
    <w:rsid w:val="00CD481A"/>
    <w:rsid w:val="00CE1616"/>
    <w:rsid w:val="00CE17B4"/>
    <w:rsid w:val="00CF5A00"/>
    <w:rsid w:val="00D00469"/>
    <w:rsid w:val="00D013A6"/>
    <w:rsid w:val="00D0347A"/>
    <w:rsid w:val="00D06ABB"/>
    <w:rsid w:val="00D10885"/>
    <w:rsid w:val="00D31DC7"/>
    <w:rsid w:val="00D32DAC"/>
    <w:rsid w:val="00D35A8B"/>
    <w:rsid w:val="00D45942"/>
    <w:rsid w:val="00D45F89"/>
    <w:rsid w:val="00D5307C"/>
    <w:rsid w:val="00D54FBF"/>
    <w:rsid w:val="00D65A72"/>
    <w:rsid w:val="00D80122"/>
    <w:rsid w:val="00D974A0"/>
    <w:rsid w:val="00DB02A1"/>
    <w:rsid w:val="00DB2E2C"/>
    <w:rsid w:val="00DB5979"/>
    <w:rsid w:val="00DC5339"/>
    <w:rsid w:val="00DD5212"/>
    <w:rsid w:val="00DE44B0"/>
    <w:rsid w:val="00DE58C4"/>
    <w:rsid w:val="00DF0D19"/>
    <w:rsid w:val="00E0088A"/>
    <w:rsid w:val="00E16127"/>
    <w:rsid w:val="00E208A6"/>
    <w:rsid w:val="00E30F03"/>
    <w:rsid w:val="00E36E82"/>
    <w:rsid w:val="00E41432"/>
    <w:rsid w:val="00E508A1"/>
    <w:rsid w:val="00E61210"/>
    <w:rsid w:val="00E64EB3"/>
    <w:rsid w:val="00E80620"/>
    <w:rsid w:val="00E901F8"/>
    <w:rsid w:val="00EA64F1"/>
    <w:rsid w:val="00EB3DD5"/>
    <w:rsid w:val="00EC7C2B"/>
    <w:rsid w:val="00EE13F4"/>
    <w:rsid w:val="00EE3EAB"/>
    <w:rsid w:val="00EF2F60"/>
    <w:rsid w:val="00F11D3D"/>
    <w:rsid w:val="00F13A55"/>
    <w:rsid w:val="00F161E3"/>
    <w:rsid w:val="00F22CED"/>
    <w:rsid w:val="00F3764B"/>
    <w:rsid w:val="00F37A6B"/>
    <w:rsid w:val="00F41255"/>
    <w:rsid w:val="00F42B9B"/>
    <w:rsid w:val="00F52524"/>
    <w:rsid w:val="00F553A7"/>
    <w:rsid w:val="00F64DAE"/>
    <w:rsid w:val="00F71A1B"/>
    <w:rsid w:val="00F77746"/>
    <w:rsid w:val="00F808D7"/>
    <w:rsid w:val="00F809E0"/>
    <w:rsid w:val="00F95738"/>
    <w:rsid w:val="00FB085A"/>
    <w:rsid w:val="00FC7580"/>
    <w:rsid w:val="00FC7F30"/>
    <w:rsid w:val="00FD1F65"/>
    <w:rsid w:val="00FE0C6E"/>
    <w:rsid w:val="00FF2477"/>
    <w:rsid w:val="01923454"/>
    <w:rsid w:val="020D020A"/>
    <w:rsid w:val="02572091"/>
    <w:rsid w:val="036A24D7"/>
    <w:rsid w:val="03C5776D"/>
    <w:rsid w:val="04813ACB"/>
    <w:rsid w:val="04EC582C"/>
    <w:rsid w:val="0571015E"/>
    <w:rsid w:val="05DA5A3E"/>
    <w:rsid w:val="05DF0718"/>
    <w:rsid w:val="074C5327"/>
    <w:rsid w:val="078D1BB1"/>
    <w:rsid w:val="08E6336B"/>
    <w:rsid w:val="08F2308A"/>
    <w:rsid w:val="094D3FED"/>
    <w:rsid w:val="09D81428"/>
    <w:rsid w:val="0A723425"/>
    <w:rsid w:val="0AB4190F"/>
    <w:rsid w:val="0B3D43EC"/>
    <w:rsid w:val="0C1E312B"/>
    <w:rsid w:val="0C692972"/>
    <w:rsid w:val="0CAF0B0A"/>
    <w:rsid w:val="0D07564B"/>
    <w:rsid w:val="0D220DDB"/>
    <w:rsid w:val="0EA40437"/>
    <w:rsid w:val="0F0A1095"/>
    <w:rsid w:val="0F5B1DBC"/>
    <w:rsid w:val="10261C9C"/>
    <w:rsid w:val="116756CF"/>
    <w:rsid w:val="116A2C8E"/>
    <w:rsid w:val="13595FE6"/>
    <w:rsid w:val="14707839"/>
    <w:rsid w:val="152751AF"/>
    <w:rsid w:val="158723E0"/>
    <w:rsid w:val="19D35DC9"/>
    <w:rsid w:val="1A52404B"/>
    <w:rsid w:val="1A90492D"/>
    <w:rsid w:val="1A9E024A"/>
    <w:rsid w:val="1ACA29D1"/>
    <w:rsid w:val="1F1A1678"/>
    <w:rsid w:val="1F371190"/>
    <w:rsid w:val="1F5A6F82"/>
    <w:rsid w:val="1FF54705"/>
    <w:rsid w:val="208F2472"/>
    <w:rsid w:val="21C625DA"/>
    <w:rsid w:val="23445D2D"/>
    <w:rsid w:val="23615460"/>
    <w:rsid w:val="23747613"/>
    <w:rsid w:val="247B2597"/>
    <w:rsid w:val="24D02F41"/>
    <w:rsid w:val="24E00DDD"/>
    <w:rsid w:val="25504E0F"/>
    <w:rsid w:val="25A65C60"/>
    <w:rsid w:val="25DA6195"/>
    <w:rsid w:val="26281C07"/>
    <w:rsid w:val="27D5724B"/>
    <w:rsid w:val="291047C3"/>
    <w:rsid w:val="29330DF7"/>
    <w:rsid w:val="29F47ABF"/>
    <w:rsid w:val="2B88597E"/>
    <w:rsid w:val="2BFB59F1"/>
    <w:rsid w:val="2C1F2B9A"/>
    <w:rsid w:val="2C9C7DB8"/>
    <w:rsid w:val="2CB45F3B"/>
    <w:rsid w:val="2D581EC7"/>
    <w:rsid w:val="2D7517EB"/>
    <w:rsid w:val="2E4A07B3"/>
    <w:rsid w:val="316D0094"/>
    <w:rsid w:val="31A94C48"/>
    <w:rsid w:val="32321CD2"/>
    <w:rsid w:val="331C4B44"/>
    <w:rsid w:val="35057B65"/>
    <w:rsid w:val="3538296D"/>
    <w:rsid w:val="354410E5"/>
    <w:rsid w:val="36574234"/>
    <w:rsid w:val="366964B7"/>
    <w:rsid w:val="36B760B0"/>
    <w:rsid w:val="3787127A"/>
    <w:rsid w:val="386B5980"/>
    <w:rsid w:val="38802CC7"/>
    <w:rsid w:val="38883787"/>
    <w:rsid w:val="38BF4F51"/>
    <w:rsid w:val="3A924D4F"/>
    <w:rsid w:val="3AA66558"/>
    <w:rsid w:val="3AEC01E1"/>
    <w:rsid w:val="3B187370"/>
    <w:rsid w:val="3BB5427C"/>
    <w:rsid w:val="3CAC4D06"/>
    <w:rsid w:val="3D45782F"/>
    <w:rsid w:val="3E665485"/>
    <w:rsid w:val="40220240"/>
    <w:rsid w:val="424312A0"/>
    <w:rsid w:val="439D2AE4"/>
    <w:rsid w:val="43C033A1"/>
    <w:rsid w:val="44043C18"/>
    <w:rsid w:val="444D1816"/>
    <w:rsid w:val="45194719"/>
    <w:rsid w:val="46240B0E"/>
    <w:rsid w:val="46275F5A"/>
    <w:rsid w:val="46352C08"/>
    <w:rsid w:val="47303E04"/>
    <w:rsid w:val="473F2B5F"/>
    <w:rsid w:val="48FF6E54"/>
    <w:rsid w:val="4A104B25"/>
    <w:rsid w:val="4A1411BB"/>
    <w:rsid w:val="4B652FF4"/>
    <w:rsid w:val="4BD81567"/>
    <w:rsid w:val="4C651191"/>
    <w:rsid w:val="4CE4330A"/>
    <w:rsid w:val="4D0516B3"/>
    <w:rsid w:val="4DAD16F6"/>
    <w:rsid w:val="4EFB6494"/>
    <w:rsid w:val="4F3A4C55"/>
    <w:rsid w:val="519F6F40"/>
    <w:rsid w:val="52952C1E"/>
    <w:rsid w:val="52CF37E5"/>
    <w:rsid w:val="531D4093"/>
    <w:rsid w:val="53B060C3"/>
    <w:rsid w:val="54056B94"/>
    <w:rsid w:val="54341AC5"/>
    <w:rsid w:val="5467502C"/>
    <w:rsid w:val="547C14B4"/>
    <w:rsid w:val="54BF7AD6"/>
    <w:rsid w:val="54D547F1"/>
    <w:rsid w:val="55715686"/>
    <w:rsid w:val="58502056"/>
    <w:rsid w:val="5A3F1405"/>
    <w:rsid w:val="5B9128FE"/>
    <w:rsid w:val="5D8553CC"/>
    <w:rsid w:val="5D8B6232"/>
    <w:rsid w:val="5E2E66F1"/>
    <w:rsid w:val="5F3C4638"/>
    <w:rsid w:val="5F4973EB"/>
    <w:rsid w:val="5FAC07FE"/>
    <w:rsid w:val="5FE61DA6"/>
    <w:rsid w:val="60123788"/>
    <w:rsid w:val="60192C7D"/>
    <w:rsid w:val="602E133A"/>
    <w:rsid w:val="61FE6238"/>
    <w:rsid w:val="622D62B6"/>
    <w:rsid w:val="62601902"/>
    <w:rsid w:val="628570D2"/>
    <w:rsid w:val="62922E73"/>
    <w:rsid w:val="637E0BE3"/>
    <w:rsid w:val="64CC507D"/>
    <w:rsid w:val="64CF1C0E"/>
    <w:rsid w:val="669B5141"/>
    <w:rsid w:val="66CD6CBE"/>
    <w:rsid w:val="66F219EB"/>
    <w:rsid w:val="679643D0"/>
    <w:rsid w:val="67B646CE"/>
    <w:rsid w:val="68CD380D"/>
    <w:rsid w:val="695A54BE"/>
    <w:rsid w:val="699904FE"/>
    <w:rsid w:val="6B9E631E"/>
    <w:rsid w:val="6BDE0052"/>
    <w:rsid w:val="6D0214C1"/>
    <w:rsid w:val="6D151B81"/>
    <w:rsid w:val="6D3D601E"/>
    <w:rsid w:val="6DD66014"/>
    <w:rsid w:val="6E225874"/>
    <w:rsid w:val="6ED90310"/>
    <w:rsid w:val="6EEA144F"/>
    <w:rsid w:val="6F77477B"/>
    <w:rsid w:val="6FC0247A"/>
    <w:rsid w:val="7124600B"/>
    <w:rsid w:val="729C27FC"/>
    <w:rsid w:val="72F070B8"/>
    <w:rsid w:val="733D5D13"/>
    <w:rsid w:val="73466C80"/>
    <w:rsid w:val="7371348B"/>
    <w:rsid w:val="73CC2195"/>
    <w:rsid w:val="740A1BD8"/>
    <w:rsid w:val="75552541"/>
    <w:rsid w:val="76C30BB1"/>
    <w:rsid w:val="77197F9C"/>
    <w:rsid w:val="772F034E"/>
    <w:rsid w:val="77951FBF"/>
    <w:rsid w:val="78012BF2"/>
    <w:rsid w:val="7A0221CB"/>
    <w:rsid w:val="7A834C72"/>
    <w:rsid w:val="7AF25F69"/>
    <w:rsid w:val="7C764383"/>
    <w:rsid w:val="7C83138E"/>
    <w:rsid w:val="7D927EB8"/>
    <w:rsid w:val="7DED2DE7"/>
    <w:rsid w:val="7E633F42"/>
    <w:rsid w:val="7E8543AF"/>
    <w:rsid w:val="7EB101DC"/>
    <w:rsid w:val="7EE525C1"/>
    <w:rsid w:val="7F4E1330"/>
    <w:rsid w:val="7F917A10"/>
    <w:rsid w:val="7FF624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5"/>
    <w:qFormat/>
    <w:uiPriority w:val="0"/>
    <w:pPr>
      <w:keepNext/>
      <w:keepLines/>
      <w:spacing w:before="260" w:after="260" w:line="415" w:lineRule="auto"/>
      <w:outlineLvl w:val="1"/>
    </w:pPr>
    <w:rPr>
      <w:rFonts w:ascii="Arial" w:hAnsi="Arial" w:eastAsia="黑体"/>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9"/>
    <w:qFormat/>
    <w:uiPriority w:val="0"/>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FollowedHyperlink"/>
    <w:basedOn w:val="11"/>
    <w:unhideWhenUsed/>
    <w:qFormat/>
    <w:uiPriority w:val="99"/>
    <w:rPr>
      <w:color w:val="800080"/>
      <w:u w:val="single"/>
    </w:rPr>
  </w:style>
  <w:style w:type="character" w:styleId="14">
    <w:name w:val="Hyperlink"/>
    <w:basedOn w:val="11"/>
    <w:unhideWhenUsed/>
    <w:qFormat/>
    <w:uiPriority w:val="99"/>
    <w:rPr>
      <w:color w:val="0000FF"/>
      <w:u w:val="single"/>
    </w:rPr>
  </w:style>
  <w:style w:type="character" w:customStyle="1" w:styleId="15">
    <w:name w:val="页眉 Char"/>
    <w:basedOn w:val="11"/>
    <w:link w:val="7"/>
    <w:qFormat/>
    <w:uiPriority w:val="0"/>
    <w:rPr>
      <w:sz w:val="18"/>
      <w:szCs w:val="18"/>
    </w:rPr>
  </w:style>
  <w:style w:type="character" w:customStyle="1" w:styleId="16">
    <w:name w:val="页脚 Char"/>
    <w:basedOn w:val="11"/>
    <w:link w:val="6"/>
    <w:qFormat/>
    <w:uiPriority w:val="0"/>
    <w:rPr>
      <w:sz w:val="18"/>
      <w:szCs w:val="18"/>
    </w:rPr>
  </w:style>
  <w:style w:type="character" w:customStyle="1" w:styleId="17">
    <w:name w:val="批注框文本 Char"/>
    <w:basedOn w:val="11"/>
    <w:link w:val="5"/>
    <w:semiHidden/>
    <w:qFormat/>
    <w:uiPriority w:val="99"/>
    <w:rPr>
      <w:kern w:val="2"/>
      <w:sz w:val="18"/>
      <w:szCs w:val="18"/>
    </w:rPr>
  </w:style>
  <w:style w:type="paragraph" w:customStyle="1" w:styleId="18">
    <w:name w:val="普通(网站)1"/>
    <w:basedOn w:val="1"/>
    <w:qFormat/>
    <w:uiPriority w:val="0"/>
    <w:pPr>
      <w:widowControl/>
      <w:spacing w:beforeAutospacing="1" w:afterAutospacing="1"/>
      <w:jc w:val="left"/>
    </w:pPr>
    <w:rPr>
      <w:rFonts w:ascii="宋体" w:hAnsi="宋体" w:cs="宋体"/>
      <w:kern w:val="0"/>
      <w:sz w:val="24"/>
    </w:rPr>
  </w:style>
  <w:style w:type="character" w:customStyle="1" w:styleId="19">
    <w:name w:val="日期 Char"/>
    <w:basedOn w:val="11"/>
    <w:link w:val="4"/>
    <w:qFormat/>
    <w:uiPriority w:val="0"/>
    <w:rPr>
      <w:kern w:val="2"/>
      <w:sz w:val="21"/>
      <w:szCs w:val="24"/>
    </w:rPr>
  </w:style>
  <w:style w:type="paragraph" w:customStyle="1" w:styleId="20">
    <w:name w:val="font5"/>
    <w:basedOn w:val="1"/>
    <w:qFormat/>
    <w:uiPriority w:val="0"/>
    <w:pPr>
      <w:widowControl/>
      <w:spacing w:before="100" w:beforeAutospacing="1" w:after="100" w:afterAutospacing="1"/>
      <w:jc w:val="left"/>
    </w:pPr>
    <w:rPr>
      <w:rFonts w:ascii="Tahoma" w:hAnsi="Tahoma" w:cs="Tahoma"/>
      <w:color w:val="000000"/>
      <w:kern w:val="0"/>
      <w:sz w:val="18"/>
      <w:szCs w:val="18"/>
    </w:rPr>
  </w:style>
  <w:style w:type="paragraph" w:customStyle="1" w:styleId="21">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2">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3">
    <w:name w:val="xl6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4">
    <w:name w:val="xl66"/>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5">
    <w:name w:val="xl67"/>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6">
    <w:name w:val="xl6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27">
    <w:name w:val="xl6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8">
    <w:name w:val="xl70"/>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9">
    <w:name w:val="xl71"/>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0">
    <w:name w:val="xl72"/>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1">
    <w:name w:val="xl73"/>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2">
    <w:name w:val="xl74"/>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24"/>
    </w:rPr>
  </w:style>
  <w:style w:type="paragraph" w:customStyle="1" w:styleId="33">
    <w:name w:val="xl75"/>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kern w:val="0"/>
      <w:sz w:val="18"/>
      <w:szCs w:val="18"/>
    </w:rPr>
  </w:style>
  <w:style w:type="paragraph" w:customStyle="1" w:styleId="34">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35">
    <w:name w:val="xl7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36">
    <w:name w:val="xl78"/>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0000"/>
      <w:kern w:val="0"/>
      <w:sz w:val="18"/>
      <w:szCs w:val="18"/>
    </w:rPr>
  </w:style>
  <w:style w:type="paragraph" w:customStyle="1" w:styleId="37">
    <w:name w:val="xl7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38">
    <w:name w:val="xl8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9">
    <w:name w:val="xl8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0">
    <w:name w:val="xl8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1">
    <w:name w:val="xl8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2">
    <w:name w:val="xl8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3">
    <w:name w:val="xl85"/>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4">
    <w:name w:val="xl86"/>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5">
    <w:name w:val="xl87"/>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6">
    <w:name w:val="xl88"/>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7">
    <w:name w:val="xl89"/>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8">
    <w:name w:val="xl90"/>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9">
    <w:name w:val="xl9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50">
    <w:name w:val="xl9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51">
    <w:name w:val="xl9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2">
    <w:name w:val="xl9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3">
    <w:name w:val="xl95"/>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character" w:customStyle="1" w:styleId="54">
    <w:name w:val="标题 1 Char"/>
    <w:basedOn w:val="11"/>
    <w:link w:val="2"/>
    <w:qFormat/>
    <w:uiPriority w:val="0"/>
    <w:rPr>
      <w:b/>
      <w:bCs/>
      <w:kern w:val="44"/>
      <w:sz w:val="44"/>
      <w:szCs w:val="44"/>
    </w:rPr>
  </w:style>
  <w:style w:type="character" w:customStyle="1" w:styleId="55">
    <w:name w:val="标题 2 Char"/>
    <w:basedOn w:val="11"/>
    <w:link w:val="3"/>
    <w:qFormat/>
    <w:uiPriority w:val="0"/>
    <w:rPr>
      <w:rFonts w:ascii="Arial" w:hAnsi="Arial" w:eastAsia="黑体"/>
      <w:b/>
      <w:bCs/>
      <w:kern w:val="2"/>
      <w:sz w:val="32"/>
      <w:szCs w:val="32"/>
    </w:rPr>
  </w:style>
  <w:style w:type="paragraph" w:customStyle="1" w:styleId="56">
    <w:name w:val="样式1"/>
    <w:basedOn w:val="2"/>
    <w:qFormat/>
    <w:uiPriority w:val="0"/>
    <w:pPr>
      <w:keepNext w:val="0"/>
      <w:keepLines w:val="0"/>
      <w:adjustRightInd w:val="0"/>
      <w:snapToGrid w:val="0"/>
      <w:spacing w:before="0" w:after="0" w:line="360" w:lineRule="auto"/>
    </w:pPr>
    <w:rPr>
      <w:rFonts w:ascii="宋体" w:hAnsi="宋体"/>
      <w:color w:val="000000"/>
      <w:kern w:val="0"/>
      <w:sz w:val="24"/>
      <w:szCs w:val="24"/>
    </w:rPr>
  </w:style>
  <w:style w:type="character" w:customStyle="1" w:styleId="57">
    <w:name w:val="font21"/>
    <w:basedOn w:val="1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9ADD61-F30C-4479-AFF1-72901ACE4DE4}">
  <ds:schemaRefs/>
</ds:datastoreItem>
</file>

<file path=docProps/app.xml><?xml version="1.0" encoding="utf-8"?>
<Properties xmlns="http://schemas.openxmlformats.org/officeDocument/2006/extended-properties" xmlns:vt="http://schemas.openxmlformats.org/officeDocument/2006/docPropsVTypes">
  <Template>Normal.dotm</Template>
  <Company>123xz.org</Company>
  <Pages>6</Pages>
  <Words>445</Words>
  <Characters>2541</Characters>
  <Lines>21</Lines>
  <Paragraphs>5</Paragraphs>
  <TotalTime>8</TotalTime>
  <ScaleCrop>false</ScaleCrop>
  <LinksUpToDate>false</LinksUpToDate>
  <CharactersWithSpaces>2981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2024-03-28T02:32:00Z</dcterms:created>
  <dc:creator>lenovo</dc:creator>
  <cp:lastModifiedBy>李昕</cp:lastModifiedBy>
  <cp:lastPrinted>2024-03-19T07:13:00Z</cp:lastPrinted>
  <dcterms:modified xsi:type="dcterms:W3CDTF">2024-03-29T07:09:33Z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31E89DB0242841D889F13568FB956F29</vt:lpwstr>
  </property>
</Properties>
</file>