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大庆市第五医院血球分析仪配套试剂采购项目招标公告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lang w:val="en-US" w:eastAsia="zh-CN"/>
        </w:rPr>
        <w:t>2023017</w:t>
      </w:r>
    </w:p>
    <w:p>
      <w:pPr>
        <w:widowControl/>
        <w:spacing w:line="480" w:lineRule="exact"/>
        <w:jc w:val="left"/>
        <w:rPr>
          <w:rFonts w:asciiTheme="minorEastAsia" w:hAnsiTheme="minorEastAsia" w:eastAsiaTheme="minorEastAsia"/>
          <w:highlight w:val="yellow"/>
        </w:rPr>
      </w:pPr>
      <w:r>
        <w:rPr>
          <w:rFonts w:hint="eastAsia" w:cs="宋体" w:asciiTheme="minorEastAsia" w:hAnsiTheme="minorEastAsia" w:eastAsiaTheme="minorEastAsia"/>
          <w:b/>
          <w:bCs/>
          <w:kern w:val="0"/>
          <w:sz w:val="24"/>
        </w:rPr>
        <w:t>二、项目名称:</w:t>
      </w:r>
      <w:r>
        <w:rPr>
          <w:rFonts w:hint="eastAsia" w:cs="宋体" w:asciiTheme="minorEastAsia" w:hAnsiTheme="minorEastAsia" w:eastAsiaTheme="minorEastAsia"/>
          <w:bCs/>
          <w:kern w:val="0"/>
          <w:sz w:val="24"/>
        </w:rPr>
        <w:t xml:space="preserve"> 大庆市第五医院血球分析仪配套试剂</w:t>
      </w:r>
      <w:r>
        <w:rPr>
          <w:rFonts w:hint="eastAsia" w:asciiTheme="minorEastAsia" w:hAnsiTheme="minorEastAsia" w:eastAsiaTheme="minorEastAsia"/>
          <w:sz w:val="24"/>
        </w:rPr>
        <w:t>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p>
    <w:p>
      <w:pPr>
        <w:pStyle w:val="6"/>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p>
      <w:pPr>
        <w:pStyle w:val="6"/>
        <w:spacing w:before="0" w:beforeAutospacing="0" w:after="0" w:afterAutospacing="0" w:line="480" w:lineRule="exact"/>
        <w:ind w:firstLine="480" w:firstLineChars="200"/>
        <w:rPr>
          <w:rFonts w:asciiTheme="minorEastAsia" w:hAnsiTheme="minorEastAsia" w:eastAsiaTheme="minorEastAsia"/>
        </w:rPr>
      </w:pPr>
      <w:r>
        <w:rPr>
          <w:rFonts w:hint="eastAsia" w:asciiTheme="minorEastAsia" w:hAnsiTheme="minorEastAsia" w:eastAsiaTheme="minorEastAsia"/>
          <w:bCs/>
          <w:color w:val="000000" w:themeColor="text1"/>
        </w:rPr>
        <w:t>见第八项报价单。</w:t>
      </w:r>
      <w:r>
        <w:rPr>
          <w:rFonts w:hint="eastAsia"/>
        </w:rPr>
        <w:t>（参与投标供应商投标报价单项超出预算价格的投标无效</w:t>
      </w:r>
      <w:r>
        <w:rPr>
          <w:rFonts w:hint="eastAsia"/>
          <w:szCs w:val="21"/>
        </w:rPr>
        <w:t>。</w:t>
      </w:r>
      <w:r>
        <w:rPr>
          <w:rFonts w:hint="eastAsia"/>
        </w:rPr>
        <w:t>）</w:t>
      </w:r>
    </w:p>
    <w:p>
      <w:pPr>
        <w:pStyle w:val="6"/>
        <w:spacing w:before="0" w:beforeAutospacing="0" w:after="0" w:afterAutospacing="0" w:line="480" w:lineRule="exact"/>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2023年</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日至2023年</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日止</w:t>
      </w:r>
    </w:p>
    <w:p>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b/>
          <w:bCs/>
        </w:rPr>
        <w:t>六、供应商须知</w:t>
      </w:r>
    </w:p>
    <w:p>
      <w:pPr>
        <w:pStyle w:val="6"/>
        <w:spacing w:before="0" w:beforeAutospacing="0" w:after="0" w:afterAutospacing="0" w:line="360"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6"/>
        <w:spacing w:before="0" w:beforeAutospacing="0" w:after="0" w:afterAutospacing="0" w:line="360"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pacing w:line="360"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pacing w:line="360" w:lineRule="exact"/>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pacing w:line="360" w:lineRule="exact"/>
        <w:rPr>
          <w:rFonts w:ascii="宋体" w:hAnsi="宋体" w:cs="宋体"/>
          <w:color w:val="FF0000"/>
          <w:szCs w:val="21"/>
        </w:rPr>
      </w:pPr>
      <w:r>
        <w:rPr>
          <w:rFonts w:hint="eastAsia" w:ascii="宋体" w:hAnsi="宋体" w:cs="宋体"/>
          <w:sz w:val="24"/>
        </w:rPr>
        <w:t>11、单位负责人为同一人或者存在直接、间接控股、关联管理关系的不同供应商，只能有一家参加同一项目下的采购活动。</w:t>
      </w:r>
    </w:p>
    <w:p>
      <w:pPr>
        <w:pStyle w:val="6"/>
        <w:spacing w:before="0" w:beforeAutospacing="0" w:after="0" w:afterAutospacing="0" w:line="40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6"/>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投标人于2023年</w:t>
      </w:r>
      <w:r>
        <w:rPr>
          <w:rFonts w:hint="eastAsia" w:asciiTheme="minorEastAsia" w:hAnsiTheme="minorEastAsia" w:eastAsiaTheme="minorEastAsia"/>
          <w:lang w:val="en-US" w:eastAsia="zh-CN"/>
        </w:rPr>
        <w:t>5</w:t>
      </w:r>
      <w:r>
        <w:rPr>
          <w:rFonts w:hint="eastAsia" w:asciiTheme="minorEastAsia" w:hAnsiTheme="minorEastAsia" w:eastAsiaTheme="minorEastAsia"/>
        </w:rPr>
        <w:t>月</w:t>
      </w:r>
      <w:r>
        <w:rPr>
          <w:rFonts w:hint="eastAsia" w:asciiTheme="minorEastAsia" w:hAnsiTheme="minorEastAsia" w:eastAsiaTheme="minorEastAsia"/>
          <w:lang w:val="en-US" w:eastAsia="zh-CN"/>
        </w:rPr>
        <w:t>9</w:t>
      </w:r>
      <w:r>
        <w:rPr>
          <w:rFonts w:hint="eastAsia" w:asciiTheme="minorEastAsia" w:hAnsiTheme="minorEastAsia" w:eastAsiaTheme="minorEastAsia"/>
        </w:rPr>
        <w:t>日16时前到大庆市第五医院二部机关楼一楼物资供应站递交以下材料：</w:t>
      </w:r>
    </w:p>
    <w:p>
      <w:pPr>
        <w:pStyle w:val="6"/>
        <w:numPr>
          <w:ilvl w:val="0"/>
          <w:numId w:val="1"/>
        </w:numPr>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供应商资质（原件）</w:t>
      </w:r>
    </w:p>
    <w:p>
      <w:pPr>
        <w:pStyle w:val="6"/>
        <w:numPr>
          <w:ilvl w:val="0"/>
          <w:numId w:val="1"/>
        </w:numPr>
        <w:spacing w:before="0" w:beforeAutospacing="0" w:after="0" w:afterAutospacing="0" w:line="400" w:lineRule="exact"/>
        <w:rPr>
          <w:rFonts w:asciiTheme="minorEastAsia" w:hAnsiTheme="minorEastAsia" w:eastAsiaTheme="minorEastAsia"/>
        </w:rPr>
      </w:pPr>
      <w:r>
        <w:rPr>
          <w:rFonts w:hint="eastAsia" w:asciiTheme="minorEastAsia" w:hAnsiTheme="minorEastAsia" w:eastAsiaTheme="minorEastAsia"/>
        </w:rPr>
        <w:t>生产厂家资质（复印件）</w:t>
      </w:r>
    </w:p>
    <w:p>
      <w:pPr>
        <w:pStyle w:val="6"/>
        <w:numPr>
          <w:ilvl w:val="0"/>
          <w:numId w:val="1"/>
        </w:numPr>
        <w:spacing w:before="0" w:beforeAutospacing="0" w:after="0" w:afterAutospacing="0" w:line="480" w:lineRule="exact"/>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联系人：吕嘉诚</w:t>
      </w:r>
    </w:p>
    <w:p>
      <w:pPr>
        <w:pStyle w:val="6"/>
        <w:spacing w:before="0" w:beforeAutospacing="0" w:after="0" w:afterAutospacing="0" w:line="480" w:lineRule="exact"/>
        <w:rPr>
          <w:rFonts w:asciiTheme="minorEastAsia" w:hAnsiTheme="minorEastAsia" w:eastAsiaTheme="minorEastAsia"/>
        </w:rPr>
      </w:pPr>
      <w:r>
        <w:rPr>
          <w:rFonts w:hint="eastAsia" w:asciiTheme="minorEastAsia" w:hAnsiTheme="minorEastAsia" w:eastAsiaTheme="minorEastAsia"/>
        </w:rPr>
        <w:t>电话：0459-6915903</w:t>
      </w:r>
    </w:p>
    <w:p>
      <w:pPr>
        <w:pStyle w:val="6"/>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p>
    <w:p>
      <w:pPr>
        <w:pStyle w:val="6"/>
        <w:spacing w:before="0" w:beforeAutospacing="0" w:after="0" w:afterAutospacing="0" w:line="480" w:lineRule="exact"/>
        <w:ind w:left="-707"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6"/>
        <w:spacing w:before="0" w:beforeAutospacing="0" w:after="0" w:afterAutospacing="0" w:line="480" w:lineRule="exact"/>
        <w:ind w:left="-850" w:leftChars="-405" w:right="-758" w:rightChars="-361"/>
        <w:rPr>
          <w:rFonts w:asciiTheme="minorEastAsia" w:hAnsiTheme="minorEastAsia" w:eastAsiaTheme="minorEastAsia"/>
          <w:b/>
          <w:bCs/>
        </w:rPr>
      </w:pPr>
      <w:r>
        <w:rPr>
          <w:rFonts w:hint="eastAsia" w:asciiTheme="minorEastAsia" w:hAnsiTheme="minorEastAsia" w:eastAsiaTheme="minorEastAsia"/>
        </w:rPr>
        <w:t>投标单位名称（公章）：时间：年月日</w:t>
      </w:r>
    </w:p>
    <w:tbl>
      <w:tblPr>
        <w:tblStyle w:val="7"/>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476"/>
        <w:gridCol w:w="842"/>
        <w:gridCol w:w="910"/>
        <w:gridCol w:w="571"/>
        <w:gridCol w:w="1272"/>
        <w:gridCol w:w="616"/>
        <w:gridCol w:w="846"/>
        <w:gridCol w:w="787"/>
        <w:gridCol w:w="528"/>
        <w:gridCol w:w="528"/>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76"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42"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1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57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1272"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616"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846"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787" w:type="dxa"/>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528" w:type="dxa"/>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528" w:type="dxa"/>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产地</w:t>
            </w:r>
          </w:p>
        </w:tc>
        <w:tc>
          <w:tcPr>
            <w:tcW w:w="528" w:type="dxa"/>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color w:val="000000"/>
                <w:sz w:val="18"/>
                <w:szCs w:val="18"/>
              </w:rPr>
            </w:pPr>
            <w:r>
              <w:rPr>
                <w:rFonts w:ascii="宋体" w:hAnsi="宋体" w:cs="宋体"/>
                <w:color w:val="000000"/>
                <w:kern w:val="0"/>
                <w:sz w:val="18"/>
                <w:szCs w:val="18"/>
              </w:rPr>
              <w:t>1</w:t>
            </w:r>
          </w:p>
        </w:tc>
        <w:tc>
          <w:tcPr>
            <w:tcW w:w="1476" w:type="dxa"/>
            <w:shd w:val="clear" w:color="auto" w:fill="auto"/>
            <w:vAlign w:val="center"/>
          </w:tcPr>
          <w:p>
            <w:pPr>
              <w:widowControl/>
              <w:spacing w:line="260" w:lineRule="exact"/>
              <w:jc w:val="center"/>
              <w:textAlignment w:val="center"/>
              <w:rPr>
                <w:rFonts w:ascii="宋体"/>
                <w:color w:val="000000"/>
                <w:sz w:val="18"/>
                <w:szCs w:val="18"/>
              </w:rPr>
            </w:pPr>
            <w:r>
              <w:rPr>
                <w:rFonts w:hint="eastAsia" w:ascii="宋体" w:hAnsi="宋体" w:cs="宋体"/>
                <w:color w:val="000000"/>
                <w:sz w:val="18"/>
                <w:szCs w:val="18"/>
              </w:rPr>
              <w:t>血细胞分析用溶血剂Ⅰ</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tabs>
                <w:tab w:val="left" w:pos="438"/>
              </w:tabs>
              <w:spacing w:line="360" w:lineRule="auto"/>
              <w:jc w:val="center"/>
              <w:textAlignment w:val="center"/>
              <w:rPr>
                <w:rFonts w:ascii="宋体"/>
                <w:color w:val="000000"/>
                <w:sz w:val="18"/>
                <w:szCs w:val="18"/>
              </w:rPr>
            </w:pPr>
            <w:r>
              <w:rPr>
                <w:rFonts w:hint="eastAsia" w:ascii="宋体" w:hAnsi="宋体" w:cs="宋体"/>
                <w:color w:val="000000"/>
                <w:sz w:val="18"/>
                <w:szCs w:val="18"/>
              </w:rPr>
              <w:t>瓶</w:t>
            </w:r>
          </w:p>
        </w:tc>
        <w:tc>
          <w:tcPr>
            <w:tcW w:w="1272" w:type="dxa"/>
            <w:vAlign w:val="center"/>
          </w:tcPr>
          <w:p>
            <w:pPr>
              <w:widowControl/>
              <w:spacing w:line="360" w:lineRule="auto"/>
              <w:jc w:val="center"/>
              <w:textAlignment w:val="center"/>
              <w:rPr>
                <w:rFonts w:ascii="宋体"/>
                <w:color w:val="000000"/>
                <w:sz w:val="18"/>
                <w:szCs w:val="18"/>
              </w:rPr>
            </w:pPr>
            <w:r>
              <w:rPr>
                <w:rFonts w:hint="eastAsia" w:ascii="宋体" w:hAnsi="宋体" w:cs="宋体"/>
                <w:color w:val="000000"/>
                <w:sz w:val="18"/>
                <w:szCs w:val="18"/>
              </w:rPr>
              <w:t>1L</w:t>
            </w:r>
            <w:r>
              <w:rPr>
                <w:rFonts w:ascii="宋体"/>
                <w:color w:val="000000"/>
                <w:sz w:val="18"/>
                <w:szCs w:val="18"/>
              </w:rPr>
              <w:t xml:space="preserve"> </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718.4</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color w:val="000000"/>
                <w:sz w:val="18"/>
                <w:szCs w:val="18"/>
              </w:rPr>
            </w:pPr>
            <w:r>
              <w:rPr>
                <w:rFonts w:ascii="宋体" w:hAnsi="宋体" w:cs="宋体"/>
                <w:color w:val="000000"/>
                <w:kern w:val="0"/>
                <w:sz w:val="18"/>
                <w:szCs w:val="18"/>
              </w:rPr>
              <w:t>2</w:t>
            </w:r>
          </w:p>
        </w:tc>
        <w:tc>
          <w:tcPr>
            <w:tcW w:w="1476" w:type="dxa"/>
            <w:shd w:val="clear" w:color="auto" w:fill="auto"/>
            <w:vAlign w:val="center"/>
          </w:tcPr>
          <w:p>
            <w:pPr>
              <w:widowControl/>
              <w:spacing w:line="260" w:lineRule="exact"/>
              <w:jc w:val="center"/>
              <w:textAlignment w:val="center"/>
              <w:rPr>
                <w:rFonts w:ascii="宋体"/>
                <w:color w:val="000000"/>
                <w:sz w:val="18"/>
                <w:szCs w:val="18"/>
              </w:rPr>
            </w:pPr>
            <w:r>
              <w:rPr>
                <w:rFonts w:hint="eastAsia" w:ascii="宋体" w:hAnsi="宋体" w:cs="宋体"/>
                <w:color w:val="000000"/>
                <w:sz w:val="18"/>
                <w:szCs w:val="18"/>
              </w:rPr>
              <w:t>血细胞分析用溶血剂Ⅱ</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tabs>
                <w:tab w:val="left" w:pos="438"/>
              </w:tabs>
              <w:spacing w:line="360" w:lineRule="auto"/>
              <w:jc w:val="center"/>
              <w:textAlignment w:val="center"/>
              <w:rPr>
                <w:rFonts w:ascii="宋体"/>
                <w:color w:val="000000"/>
                <w:sz w:val="18"/>
                <w:szCs w:val="18"/>
              </w:rPr>
            </w:pPr>
            <w:r>
              <w:rPr>
                <w:rFonts w:hint="eastAsia" w:ascii="宋体" w:hAnsi="宋体" w:cs="宋体"/>
                <w:color w:val="000000"/>
                <w:sz w:val="18"/>
                <w:szCs w:val="18"/>
              </w:rPr>
              <w:t>瓶</w:t>
            </w:r>
          </w:p>
        </w:tc>
        <w:tc>
          <w:tcPr>
            <w:tcW w:w="1272" w:type="dxa"/>
            <w:vAlign w:val="center"/>
          </w:tcPr>
          <w:p>
            <w:pPr>
              <w:widowControl/>
              <w:spacing w:line="360" w:lineRule="auto"/>
              <w:jc w:val="center"/>
              <w:textAlignment w:val="center"/>
              <w:rPr>
                <w:rFonts w:ascii="宋体"/>
                <w:color w:val="000000"/>
                <w:sz w:val="18"/>
                <w:szCs w:val="18"/>
              </w:rPr>
            </w:pPr>
            <w:r>
              <w:rPr>
                <w:rFonts w:hint="eastAsia" w:ascii="宋体" w:hAnsi="宋体" w:cs="宋体"/>
                <w:color w:val="000000"/>
                <w:sz w:val="18"/>
                <w:szCs w:val="18"/>
              </w:rPr>
              <w:t>500ml</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1724.8</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76" w:type="dxa"/>
            <w:shd w:val="clear" w:color="auto" w:fill="auto"/>
            <w:vAlign w:val="center"/>
          </w:tcPr>
          <w:p>
            <w:pPr>
              <w:widowControl/>
              <w:spacing w:line="260" w:lineRule="exact"/>
              <w:jc w:val="center"/>
              <w:textAlignment w:val="center"/>
              <w:rPr>
                <w:rFonts w:ascii="宋体"/>
                <w:color w:val="000000"/>
                <w:sz w:val="18"/>
                <w:szCs w:val="18"/>
              </w:rPr>
            </w:pPr>
            <w:r>
              <w:rPr>
                <w:rFonts w:hint="eastAsia" w:ascii="宋体" w:hAnsi="宋体" w:cs="宋体"/>
                <w:color w:val="000000"/>
                <w:sz w:val="18"/>
                <w:szCs w:val="18"/>
              </w:rPr>
              <w:t>血细胞分析用溶血剂Ⅲ</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tabs>
                <w:tab w:val="left" w:pos="438"/>
              </w:tabs>
              <w:spacing w:line="360" w:lineRule="auto"/>
              <w:jc w:val="center"/>
              <w:textAlignment w:val="center"/>
              <w:rPr>
                <w:rFonts w:ascii="宋体"/>
                <w:color w:val="000000"/>
                <w:sz w:val="18"/>
                <w:szCs w:val="18"/>
              </w:rPr>
            </w:pPr>
            <w:r>
              <w:rPr>
                <w:rFonts w:hint="eastAsia" w:ascii="宋体" w:hAnsi="宋体" w:cs="宋体"/>
                <w:color w:val="000000"/>
                <w:sz w:val="18"/>
                <w:szCs w:val="18"/>
              </w:rPr>
              <w:t>瓶</w:t>
            </w:r>
          </w:p>
        </w:tc>
        <w:tc>
          <w:tcPr>
            <w:tcW w:w="1272" w:type="dxa"/>
            <w:vAlign w:val="center"/>
          </w:tcPr>
          <w:p>
            <w:pPr>
              <w:widowControl/>
              <w:spacing w:line="360" w:lineRule="auto"/>
              <w:jc w:val="center"/>
              <w:textAlignment w:val="center"/>
              <w:rPr>
                <w:rFonts w:ascii="宋体"/>
                <w:color w:val="000000"/>
                <w:sz w:val="18"/>
                <w:szCs w:val="18"/>
              </w:rPr>
            </w:pPr>
            <w:r>
              <w:rPr>
                <w:rFonts w:hint="eastAsia" w:ascii="宋体" w:hAnsi="宋体" w:cs="宋体"/>
                <w:color w:val="000000"/>
                <w:sz w:val="18"/>
                <w:szCs w:val="18"/>
              </w:rPr>
              <w:t>500ml</w:t>
            </w:r>
            <w:r>
              <w:rPr>
                <w:rFonts w:ascii="宋体"/>
                <w:color w:val="000000"/>
                <w:sz w:val="18"/>
                <w:szCs w:val="18"/>
              </w:rPr>
              <w:t xml:space="preserve"> </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957.6</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hAnsi="宋体" w:cs="宋体"/>
                <w:color w:val="000000"/>
                <w:sz w:val="18"/>
                <w:szCs w:val="18"/>
              </w:rPr>
              <w:t>血细胞分析用稀释液</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spacing w:line="360" w:lineRule="auto"/>
              <w:jc w:val="center"/>
              <w:textAlignment w:val="center"/>
              <w:rPr>
                <w:rFonts w:ascii="宋体" w:cs="宋体"/>
                <w:color w:val="000000"/>
                <w:sz w:val="18"/>
                <w:szCs w:val="18"/>
              </w:rPr>
            </w:pPr>
            <w:r>
              <w:rPr>
                <w:rFonts w:hint="eastAsia" w:ascii="宋体" w:cs="宋体"/>
                <w:color w:val="000000"/>
                <w:sz w:val="18"/>
                <w:szCs w:val="18"/>
              </w:rPr>
              <w:t>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cs="宋体"/>
                <w:color w:val="000000"/>
                <w:sz w:val="18"/>
                <w:szCs w:val="18"/>
              </w:rPr>
              <w:t>20L</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399.2</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探头清洁液</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spacing w:line="360" w:lineRule="auto"/>
              <w:jc w:val="center"/>
              <w:textAlignment w:val="center"/>
              <w:rPr>
                <w:rFonts w:ascii="宋体" w:cs="宋体"/>
                <w:color w:val="000000"/>
                <w:sz w:val="18"/>
                <w:szCs w:val="18"/>
              </w:rPr>
            </w:pPr>
            <w:r>
              <w:rPr>
                <w:rFonts w:hint="eastAsia" w:ascii="宋体" w:cs="宋体"/>
                <w:color w:val="000000"/>
                <w:sz w:val="18"/>
                <w:szCs w:val="18"/>
              </w:rPr>
              <w:t>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cs="宋体"/>
                <w:color w:val="000000"/>
                <w:sz w:val="18"/>
                <w:szCs w:val="18"/>
              </w:rPr>
              <w:t>50ml</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132.8</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76" w:type="dxa"/>
            <w:shd w:val="clear" w:color="auto" w:fill="auto"/>
            <w:vAlign w:val="center"/>
          </w:tcPr>
          <w:p>
            <w:pPr>
              <w:widowControl/>
              <w:spacing w:line="260" w:lineRule="exact"/>
              <w:jc w:val="center"/>
              <w:textAlignment w:val="center"/>
              <w:rPr>
                <w:rFonts w:ascii="宋体"/>
                <w:color w:val="000000"/>
                <w:sz w:val="18"/>
                <w:szCs w:val="18"/>
              </w:rPr>
            </w:pPr>
            <w:r>
              <w:rPr>
                <w:rFonts w:hint="eastAsia" w:ascii="宋体" w:hAnsi="宋体" w:cs="宋体"/>
                <w:color w:val="000000"/>
                <w:sz w:val="18"/>
                <w:szCs w:val="18"/>
              </w:rPr>
              <w:t>血细胞分析用溶血剂Ⅳ</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tabs>
                <w:tab w:val="left" w:pos="438"/>
              </w:tabs>
              <w:spacing w:line="360" w:lineRule="auto"/>
              <w:jc w:val="center"/>
              <w:textAlignment w:val="center"/>
              <w:rPr>
                <w:rFonts w:ascii="宋体"/>
                <w:color w:val="000000"/>
                <w:sz w:val="18"/>
                <w:szCs w:val="18"/>
              </w:rPr>
            </w:pPr>
            <w:r>
              <w:rPr>
                <w:rFonts w:hint="eastAsia" w:ascii="宋体" w:hAnsi="宋体" w:cs="宋体"/>
                <w:color w:val="000000"/>
                <w:sz w:val="18"/>
                <w:szCs w:val="18"/>
              </w:rPr>
              <w:t>瓶</w:t>
            </w:r>
          </w:p>
        </w:tc>
        <w:tc>
          <w:tcPr>
            <w:tcW w:w="1272" w:type="dxa"/>
            <w:vAlign w:val="center"/>
          </w:tcPr>
          <w:p>
            <w:pPr>
              <w:widowControl/>
              <w:spacing w:line="360" w:lineRule="auto"/>
              <w:jc w:val="center"/>
              <w:textAlignment w:val="center"/>
              <w:rPr>
                <w:rFonts w:ascii="宋体"/>
                <w:color w:val="000000"/>
                <w:sz w:val="18"/>
                <w:szCs w:val="18"/>
              </w:rPr>
            </w:pPr>
            <w:r>
              <w:rPr>
                <w:rFonts w:hint="eastAsia" w:ascii="宋体" w:hAnsi="宋体" w:cs="宋体"/>
                <w:color w:val="000000"/>
                <w:sz w:val="18"/>
                <w:szCs w:val="18"/>
              </w:rPr>
              <w:t>200ml</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717.6</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C-反应蛋白（CRP）测定试剂盒</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tabs>
                <w:tab w:val="left" w:pos="438"/>
              </w:tabs>
              <w:spacing w:line="360" w:lineRule="auto"/>
              <w:jc w:val="center"/>
              <w:textAlignment w:val="center"/>
              <w:rPr>
                <w:rFonts w:ascii="宋体"/>
                <w:color w:val="000000"/>
                <w:sz w:val="18"/>
                <w:szCs w:val="18"/>
              </w:rPr>
            </w:pPr>
            <w:r>
              <w:rPr>
                <w:rFonts w:hint="eastAsia" w:ascii="宋体" w:hAnsi="宋体" w:cs="宋体"/>
                <w:color w:val="000000"/>
                <w:sz w:val="18"/>
                <w:szCs w:val="18"/>
              </w:rPr>
              <w:t>瓶</w:t>
            </w:r>
          </w:p>
        </w:tc>
        <w:tc>
          <w:tcPr>
            <w:tcW w:w="1272" w:type="dxa"/>
            <w:vAlign w:val="center"/>
          </w:tcPr>
          <w:p>
            <w:pPr>
              <w:widowControl/>
              <w:spacing w:line="360" w:lineRule="auto"/>
              <w:jc w:val="center"/>
              <w:textAlignment w:val="center"/>
              <w:rPr>
                <w:rFonts w:ascii="宋体"/>
                <w:color w:val="000000"/>
                <w:sz w:val="18"/>
                <w:szCs w:val="18"/>
              </w:rPr>
            </w:pPr>
            <w:r>
              <w:rPr>
                <w:rFonts w:hint="eastAsia" w:ascii="宋体" w:hAnsi="宋体" w:cs="宋体"/>
                <w:color w:val="000000"/>
                <w:sz w:val="18"/>
                <w:szCs w:val="18"/>
              </w:rPr>
              <w:t>25ml</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1352</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风湿三项（ASO/RF/CRP）复合质控（低值）</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jc w:val="center"/>
            </w:pPr>
            <w:r>
              <w:rPr>
                <w:rFonts w:hint="eastAsia" w:ascii="宋体" w:hAnsi="宋体" w:cs="宋体"/>
                <w:color w:val="000000"/>
                <w:sz w:val="18"/>
                <w:szCs w:val="18"/>
              </w:rPr>
              <w:t>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hAnsi="宋体" w:cs="宋体"/>
                <w:color w:val="000000"/>
                <w:sz w:val="18"/>
                <w:szCs w:val="18"/>
              </w:rPr>
              <w:t>1ml</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662.4</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风湿三项（ASO/RF/CRP）复合质控（</w:t>
            </w:r>
            <w:r>
              <w:rPr>
                <w:rFonts w:hint="eastAsia" w:ascii="宋体" w:hAnsi="宋体" w:cs="宋体"/>
                <w:color w:val="000000"/>
                <w:sz w:val="18"/>
                <w:szCs w:val="18"/>
              </w:rPr>
              <w:t>高值）</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jc w:val="center"/>
            </w:pPr>
            <w:r>
              <w:rPr>
                <w:rFonts w:hint="eastAsia" w:ascii="宋体" w:hAnsi="宋体" w:cs="宋体"/>
                <w:color w:val="000000"/>
                <w:sz w:val="18"/>
                <w:szCs w:val="18"/>
              </w:rPr>
              <w:t>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hAnsi="宋体" w:cs="宋体"/>
                <w:color w:val="000000"/>
                <w:sz w:val="18"/>
                <w:szCs w:val="18"/>
              </w:rPr>
              <w:t>1ml</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662.4</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C-反应蛋白（CRP）校准品</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widowControl/>
              <w:spacing w:line="360" w:lineRule="auto"/>
              <w:jc w:val="center"/>
              <w:textAlignment w:val="center"/>
              <w:rPr>
                <w:rFonts w:ascii="宋体" w:cs="宋体"/>
                <w:color w:val="000000"/>
                <w:sz w:val="18"/>
                <w:szCs w:val="18"/>
              </w:rPr>
            </w:pPr>
            <w:r>
              <w:rPr>
                <w:rFonts w:hint="eastAsia" w:ascii="宋体" w:cs="宋体"/>
                <w:color w:val="000000"/>
                <w:sz w:val="18"/>
                <w:szCs w:val="18"/>
              </w:rPr>
              <w:t>支</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cs="宋体"/>
                <w:color w:val="000000"/>
                <w:sz w:val="18"/>
                <w:szCs w:val="18"/>
              </w:rPr>
              <w:t>0.5ml</w:t>
            </w:r>
            <w:r>
              <w:rPr>
                <w:rFonts w:ascii="宋体" w:cs="宋体"/>
                <w:color w:val="000000"/>
                <w:sz w:val="18"/>
                <w:szCs w:val="18"/>
              </w:rPr>
              <w:t xml:space="preserve"> </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150.08</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血细胞分析仪用校准物</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jc w:val="center"/>
            </w:pPr>
            <w:r>
              <w:rPr>
                <w:rFonts w:hint="eastAsia" w:ascii="宋体" w:hAnsi="宋体" w:cs="宋体"/>
                <w:color w:val="000000"/>
                <w:sz w:val="18"/>
                <w:szCs w:val="18"/>
              </w:rPr>
              <w:t>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cs="宋体"/>
                <w:color w:val="000000"/>
                <w:sz w:val="18"/>
                <w:szCs w:val="18"/>
              </w:rPr>
              <w:t>3ml（光学法）</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790.4</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血细胞分析仪用质控物（高值）</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jc w:val="center"/>
            </w:pPr>
            <w:r>
              <w:rPr>
                <w:rFonts w:hint="eastAsia" w:ascii="宋体" w:hAnsi="宋体" w:cs="宋体"/>
                <w:color w:val="000000"/>
                <w:sz w:val="18"/>
                <w:szCs w:val="18"/>
              </w:rPr>
              <w:t>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cs="宋体"/>
                <w:color w:val="000000"/>
                <w:sz w:val="18"/>
                <w:szCs w:val="18"/>
              </w:rPr>
              <w:t>3ml（光学法）</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537.6</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血细胞分析仪用质控物（中值）</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jc w:val="center"/>
            </w:pPr>
            <w:r>
              <w:rPr>
                <w:rFonts w:hint="eastAsia" w:ascii="宋体" w:hAnsi="宋体" w:cs="宋体"/>
                <w:color w:val="000000"/>
                <w:sz w:val="18"/>
                <w:szCs w:val="18"/>
              </w:rPr>
              <w:t>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cs="宋体"/>
                <w:color w:val="000000"/>
                <w:sz w:val="18"/>
                <w:szCs w:val="18"/>
              </w:rPr>
              <w:t>3ml（光学法）</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hint="eastAsia" w:ascii="宋体" w:hAnsi="宋体" w:cs="宋体"/>
                <w:bCs/>
                <w:kern w:val="0"/>
                <w:sz w:val="18"/>
                <w:szCs w:val="18"/>
              </w:rPr>
            </w:pPr>
            <w:r>
              <w:rPr>
                <w:rFonts w:hint="eastAsia" w:ascii="宋体" w:hAnsi="宋体" w:cs="宋体"/>
                <w:bCs/>
                <w:kern w:val="0"/>
                <w:sz w:val="18"/>
                <w:szCs w:val="18"/>
              </w:rPr>
              <w:t>537.6</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30" w:type="dxa"/>
            <w:shd w:val="clear" w:color="auto" w:fill="auto"/>
            <w:vAlign w:val="center"/>
          </w:tcPr>
          <w:p>
            <w:pPr>
              <w:widowControl/>
              <w:spacing w:line="360" w:lineRule="auto"/>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476" w:type="dxa"/>
            <w:shd w:val="clear" w:color="auto" w:fill="auto"/>
            <w:vAlign w:val="center"/>
          </w:tcPr>
          <w:p>
            <w:pPr>
              <w:widowControl/>
              <w:tabs>
                <w:tab w:val="left" w:pos="498"/>
              </w:tabs>
              <w:spacing w:line="260" w:lineRule="exact"/>
              <w:jc w:val="center"/>
              <w:textAlignment w:val="center"/>
              <w:rPr>
                <w:rFonts w:ascii="宋体" w:cs="宋体"/>
                <w:color w:val="000000"/>
                <w:sz w:val="18"/>
                <w:szCs w:val="18"/>
              </w:rPr>
            </w:pPr>
            <w:r>
              <w:rPr>
                <w:rFonts w:hint="eastAsia" w:ascii="宋体" w:cs="宋体"/>
                <w:color w:val="000000"/>
                <w:sz w:val="18"/>
                <w:szCs w:val="18"/>
              </w:rPr>
              <w:t>血细胞分析仪用质控物（低值）</w:t>
            </w:r>
          </w:p>
        </w:tc>
        <w:tc>
          <w:tcPr>
            <w:tcW w:w="842" w:type="dxa"/>
            <w:vAlign w:val="center"/>
          </w:tcPr>
          <w:p>
            <w:pPr>
              <w:jc w:val="center"/>
              <w:rPr>
                <w:bCs/>
                <w:sz w:val="18"/>
                <w:szCs w:val="18"/>
              </w:rPr>
            </w:pPr>
          </w:p>
        </w:tc>
        <w:tc>
          <w:tcPr>
            <w:tcW w:w="910" w:type="dxa"/>
            <w:shd w:val="clear" w:color="auto" w:fill="auto"/>
            <w:vAlign w:val="center"/>
          </w:tcPr>
          <w:p>
            <w:pPr>
              <w:jc w:val="center"/>
              <w:rPr>
                <w:rFonts w:ascii="宋体" w:hAnsi="宋体" w:cs="宋体"/>
                <w:bCs/>
                <w:sz w:val="18"/>
                <w:szCs w:val="18"/>
              </w:rPr>
            </w:pPr>
          </w:p>
        </w:tc>
        <w:tc>
          <w:tcPr>
            <w:tcW w:w="571" w:type="dxa"/>
            <w:shd w:val="clear" w:color="auto" w:fill="auto"/>
            <w:vAlign w:val="center"/>
          </w:tcPr>
          <w:p>
            <w:pPr>
              <w:jc w:val="center"/>
            </w:pPr>
            <w:r>
              <w:rPr>
                <w:rFonts w:hint="eastAsia" w:ascii="宋体" w:hAnsi="宋体" w:cs="宋体"/>
                <w:color w:val="000000"/>
                <w:sz w:val="18"/>
                <w:szCs w:val="18"/>
              </w:rPr>
              <w:t>瓶</w:t>
            </w:r>
          </w:p>
        </w:tc>
        <w:tc>
          <w:tcPr>
            <w:tcW w:w="1272" w:type="dxa"/>
            <w:vAlign w:val="center"/>
          </w:tcPr>
          <w:p>
            <w:pPr>
              <w:widowControl/>
              <w:tabs>
                <w:tab w:val="left" w:pos="1038"/>
              </w:tabs>
              <w:spacing w:line="360" w:lineRule="auto"/>
              <w:jc w:val="center"/>
              <w:textAlignment w:val="center"/>
              <w:rPr>
                <w:rFonts w:ascii="宋体" w:cs="宋体"/>
                <w:color w:val="000000"/>
                <w:sz w:val="18"/>
                <w:szCs w:val="18"/>
              </w:rPr>
            </w:pPr>
            <w:r>
              <w:rPr>
                <w:rFonts w:hint="eastAsia" w:ascii="宋体" w:cs="宋体"/>
                <w:color w:val="000000"/>
                <w:sz w:val="18"/>
                <w:szCs w:val="18"/>
              </w:rPr>
              <w:t>3ml（光学法）</w:t>
            </w:r>
          </w:p>
        </w:tc>
        <w:tc>
          <w:tcPr>
            <w:tcW w:w="616" w:type="dxa"/>
          </w:tcPr>
          <w:p>
            <w:pPr>
              <w:widowControl/>
              <w:jc w:val="center"/>
              <w:rPr>
                <w:rFonts w:ascii="宋体" w:hAnsi="宋体" w:cs="宋体"/>
                <w:kern w:val="0"/>
                <w:szCs w:val="21"/>
              </w:rPr>
            </w:pPr>
          </w:p>
        </w:tc>
        <w:tc>
          <w:tcPr>
            <w:tcW w:w="846" w:type="dxa"/>
            <w:vAlign w:val="center"/>
          </w:tcPr>
          <w:p>
            <w:pPr>
              <w:widowControl/>
              <w:jc w:val="center"/>
              <w:textAlignment w:val="center"/>
              <w:rPr>
                <w:rFonts w:hint="eastAsia" w:ascii="宋体" w:hAnsi="宋体" w:cs="宋体"/>
                <w:bCs/>
                <w:kern w:val="0"/>
                <w:sz w:val="18"/>
                <w:szCs w:val="18"/>
              </w:rPr>
            </w:pPr>
            <w:r>
              <w:rPr>
                <w:rFonts w:hint="eastAsia" w:ascii="宋体" w:hAnsi="宋体" w:cs="宋体"/>
                <w:bCs/>
                <w:kern w:val="0"/>
                <w:sz w:val="18"/>
                <w:szCs w:val="18"/>
              </w:rPr>
              <w:t>537.6</w:t>
            </w:r>
          </w:p>
        </w:tc>
        <w:tc>
          <w:tcPr>
            <w:tcW w:w="787"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c>
          <w:tcPr>
            <w:tcW w:w="528" w:type="dxa"/>
          </w:tcPr>
          <w:p>
            <w:pPr>
              <w:widowControl/>
              <w:jc w:val="center"/>
              <w:rPr>
                <w:rFonts w:ascii="宋体" w:hAnsi="宋体" w:cs="宋体"/>
                <w:kern w:val="0"/>
                <w:szCs w:val="21"/>
              </w:rPr>
            </w:pPr>
          </w:p>
        </w:tc>
      </w:tr>
    </w:tbl>
    <w:p>
      <w:pPr>
        <w:pStyle w:val="6"/>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color w:val="0000FF"/>
          <w:lang w:eastAsia="zh-CN"/>
        </w:rPr>
        <w:t>注：投标报价所有单品必须同比例下浮。</w:t>
      </w:r>
    </w:p>
    <w:p>
      <w:pPr>
        <w:pStyle w:val="6"/>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7"/>
        <w:tblW w:w="8237" w:type="dxa"/>
        <w:tblInd w:w="0" w:type="dxa"/>
        <w:tblLayout w:type="fixed"/>
        <w:tblCellMar>
          <w:top w:w="0" w:type="dxa"/>
          <w:left w:w="0" w:type="dxa"/>
          <w:bottom w:w="0" w:type="dxa"/>
          <w:right w:w="0" w:type="dxa"/>
        </w:tblCellMar>
      </w:tblPr>
      <w:tblGrid>
        <w:gridCol w:w="767"/>
        <w:gridCol w:w="1651"/>
        <w:gridCol w:w="5819"/>
      </w:tblGrid>
      <w:tr>
        <w:tblPrEx>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bookmarkStart w:id="0" w:name="_GoBack"/>
      <w:bookmarkEnd w:id="0"/>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1、开标时间：2023年</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时</w:t>
      </w:r>
      <w:r>
        <w:rPr>
          <w:rFonts w:hint="eastAsia" w:asciiTheme="minorEastAsia" w:hAnsiTheme="minorEastAsia" w:eastAsiaTheme="minorEastAsia"/>
          <w:sz w:val="24"/>
          <w:lang w:val="en-US" w:eastAsia="zh-CN"/>
        </w:rPr>
        <w:t>40分</w:t>
      </w:r>
      <w:r>
        <w:rPr>
          <w:rFonts w:hint="eastAsia" w:asciiTheme="minorEastAsia" w:hAnsiTheme="minorEastAsia" w:eastAsiaTheme="minorEastAsia"/>
          <w:sz w:val="24"/>
        </w:rPr>
        <w:t>(如有变化电话通知)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3"/>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3"/>
        <w:spacing w:beforeAutospacing="0" w:afterAutospacing="0" w:line="450" w:lineRule="atLeast"/>
      </w:pPr>
      <w:r>
        <w:rPr>
          <w:rFonts w:hint="eastAsia"/>
        </w:rPr>
        <w:t>2、能提供最合理的投标报价。</w:t>
      </w:r>
    </w:p>
    <w:p>
      <w:pPr>
        <w:pStyle w:val="13"/>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在满足我院采购需求的条件下，投标报价最低者推荐为中标供应商</w:t>
      </w:r>
      <w:r>
        <w:rPr>
          <w:rFonts w:hint="eastAsia" w:asciiTheme="minorEastAsia" w:hAnsiTheme="minorEastAsia" w:eastAsiaTheme="minorEastAsia"/>
        </w:rPr>
        <w:t>。</w:t>
      </w:r>
    </w:p>
    <w:p>
      <w:pPr>
        <w:pStyle w:val="6"/>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6"/>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3"/>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w:t>
      </w:r>
    </w:p>
    <w:p>
      <w:pPr>
        <w:pStyle w:val="13"/>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3"/>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3"/>
        <w:spacing w:beforeAutospacing="0" w:afterAutospacing="0" w:line="450" w:lineRule="atLeast"/>
        <w:rPr>
          <w:color w:val="000000"/>
        </w:rPr>
      </w:pPr>
      <w:r>
        <w:rPr>
          <w:rFonts w:hint="eastAsia"/>
          <w:color w:val="000000"/>
        </w:rPr>
        <w:t>4、中标单位不能按时提供服务或超时提供服务而影响医院工作的，承担相关责任。</w:t>
      </w:r>
    </w:p>
    <w:p>
      <w:pPr>
        <w:pStyle w:val="6"/>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b/>
          <w:bCs/>
          <w:color w:val="000000" w:themeColor="text1"/>
        </w:rPr>
        <w:t>十六、接到中标通知后，三日内到医院物资供应站签订合同。</w:t>
      </w: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3C5B"/>
    <w:rsid w:val="00023F96"/>
    <w:rsid w:val="000258DB"/>
    <w:rsid w:val="000356E6"/>
    <w:rsid w:val="00046E9F"/>
    <w:rsid w:val="000729AE"/>
    <w:rsid w:val="0007475A"/>
    <w:rsid w:val="00074A66"/>
    <w:rsid w:val="00092996"/>
    <w:rsid w:val="00094DF6"/>
    <w:rsid w:val="000B0244"/>
    <w:rsid w:val="000B64C5"/>
    <w:rsid w:val="000C626A"/>
    <w:rsid w:val="000E6914"/>
    <w:rsid w:val="00104F0D"/>
    <w:rsid w:val="0010528D"/>
    <w:rsid w:val="00120A55"/>
    <w:rsid w:val="00135190"/>
    <w:rsid w:val="001730E1"/>
    <w:rsid w:val="00180F82"/>
    <w:rsid w:val="0019459E"/>
    <w:rsid w:val="00194FCF"/>
    <w:rsid w:val="00195E43"/>
    <w:rsid w:val="001B4F37"/>
    <w:rsid w:val="001C04B5"/>
    <w:rsid w:val="001C274C"/>
    <w:rsid w:val="001C390B"/>
    <w:rsid w:val="001C6233"/>
    <w:rsid w:val="001E3A9F"/>
    <w:rsid w:val="001F09E0"/>
    <w:rsid w:val="001F47D4"/>
    <w:rsid w:val="002349BD"/>
    <w:rsid w:val="00254C81"/>
    <w:rsid w:val="00256287"/>
    <w:rsid w:val="00270188"/>
    <w:rsid w:val="002809C8"/>
    <w:rsid w:val="002877B9"/>
    <w:rsid w:val="002B06B0"/>
    <w:rsid w:val="002B18E1"/>
    <w:rsid w:val="002C03B5"/>
    <w:rsid w:val="002C31AD"/>
    <w:rsid w:val="002C734C"/>
    <w:rsid w:val="002D257F"/>
    <w:rsid w:val="002D4ABD"/>
    <w:rsid w:val="002D54B0"/>
    <w:rsid w:val="002E1A84"/>
    <w:rsid w:val="002F5665"/>
    <w:rsid w:val="0031531E"/>
    <w:rsid w:val="00315625"/>
    <w:rsid w:val="00331251"/>
    <w:rsid w:val="00352358"/>
    <w:rsid w:val="00364E23"/>
    <w:rsid w:val="00373546"/>
    <w:rsid w:val="003805B7"/>
    <w:rsid w:val="00387F92"/>
    <w:rsid w:val="0039516A"/>
    <w:rsid w:val="003A11AF"/>
    <w:rsid w:val="003A3633"/>
    <w:rsid w:val="003B3D13"/>
    <w:rsid w:val="003B40BD"/>
    <w:rsid w:val="003B61E9"/>
    <w:rsid w:val="003C04A3"/>
    <w:rsid w:val="003C04EB"/>
    <w:rsid w:val="00407DC5"/>
    <w:rsid w:val="004156E3"/>
    <w:rsid w:val="00424576"/>
    <w:rsid w:val="00424D88"/>
    <w:rsid w:val="00440A7B"/>
    <w:rsid w:val="00461CBD"/>
    <w:rsid w:val="00484639"/>
    <w:rsid w:val="004B24AD"/>
    <w:rsid w:val="004B2A6D"/>
    <w:rsid w:val="004B6026"/>
    <w:rsid w:val="004C24B3"/>
    <w:rsid w:val="004D1F56"/>
    <w:rsid w:val="004E3565"/>
    <w:rsid w:val="004E3E02"/>
    <w:rsid w:val="004E4C21"/>
    <w:rsid w:val="004F2BB8"/>
    <w:rsid w:val="004F7AD9"/>
    <w:rsid w:val="004F7B56"/>
    <w:rsid w:val="00516C9D"/>
    <w:rsid w:val="005214BA"/>
    <w:rsid w:val="00524D1A"/>
    <w:rsid w:val="0055666D"/>
    <w:rsid w:val="0056140E"/>
    <w:rsid w:val="0056594A"/>
    <w:rsid w:val="00574749"/>
    <w:rsid w:val="005831AF"/>
    <w:rsid w:val="0058425B"/>
    <w:rsid w:val="00597A83"/>
    <w:rsid w:val="005D54FB"/>
    <w:rsid w:val="00607A63"/>
    <w:rsid w:val="00650FD5"/>
    <w:rsid w:val="00672ACB"/>
    <w:rsid w:val="00672C5D"/>
    <w:rsid w:val="00673277"/>
    <w:rsid w:val="006845BE"/>
    <w:rsid w:val="00692639"/>
    <w:rsid w:val="006A755D"/>
    <w:rsid w:val="006D4D06"/>
    <w:rsid w:val="006F6854"/>
    <w:rsid w:val="007004AB"/>
    <w:rsid w:val="007078F9"/>
    <w:rsid w:val="00732371"/>
    <w:rsid w:val="00746E5E"/>
    <w:rsid w:val="0078081E"/>
    <w:rsid w:val="007A1100"/>
    <w:rsid w:val="007A2E22"/>
    <w:rsid w:val="007B4DA3"/>
    <w:rsid w:val="007B51EA"/>
    <w:rsid w:val="007C38E3"/>
    <w:rsid w:val="007D6615"/>
    <w:rsid w:val="007E1215"/>
    <w:rsid w:val="007F5CAB"/>
    <w:rsid w:val="00815FEB"/>
    <w:rsid w:val="00817D65"/>
    <w:rsid w:val="0083028F"/>
    <w:rsid w:val="00837C23"/>
    <w:rsid w:val="00860910"/>
    <w:rsid w:val="0086320E"/>
    <w:rsid w:val="00867172"/>
    <w:rsid w:val="00882D4E"/>
    <w:rsid w:val="008A633C"/>
    <w:rsid w:val="008B6F3F"/>
    <w:rsid w:val="008C4D1A"/>
    <w:rsid w:val="008D0ED2"/>
    <w:rsid w:val="008E05EC"/>
    <w:rsid w:val="008F50B6"/>
    <w:rsid w:val="00901100"/>
    <w:rsid w:val="00910388"/>
    <w:rsid w:val="00921D55"/>
    <w:rsid w:val="00931E67"/>
    <w:rsid w:val="0094184E"/>
    <w:rsid w:val="00947B14"/>
    <w:rsid w:val="009746CE"/>
    <w:rsid w:val="00981F36"/>
    <w:rsid w:val="0098350D"/>
    <w:rsid w:val="0098774E"/>
    <w:rsid w:val="009944A4"/>
    <w:rsid w:val="009A2808"/>
    <w:rsid w:val="009B185C"/>
    <w:rsid w:val="009C1E54"/>
    <w:rsid w:val="009F38A9"/>
    <w:rsid w:val="009F7F94"/>
    <w:rsid w:val="00A251E5"/>
    <w:rsid w:val="00A35888"/>
    <w:rsid w:val="00A373AE"/>
    <w:rsid w:val="00A54BA4"/>
    <w:rsid w:val="00A60B0B"/>
    <w:rsid w:val="00A67129"/>
    <w:rsid w:val="00A72D9B"/>
    <w:rsid w:val="00A7443E"/>
    <w:rsid w:val="00A770D8"/>
    <w:rsid w:val="00A821D0"/>
    <w:rsid w:val="00A874D1"/>
    <w:rsid w:val="00A97C2E"/>
    <w:rsid w:val="00AC5279"/>
    <w:rsid w:val="00AE0CE0"/>
    <w:rsid w:val="00AE1D02"/>
    <w:rsid w:val="00AE33E9"/>
    <w:rsid w:val="00AF2CAC"/>
    <w:rsid w:val="00B10387"/>
    <w:rsid w:val="00B117AA"/>
    <w:rsid w:val="00B137AF"/>
    <w:rsid w:val="00B228EF"/>
    <w:rsid w:val="00B311B7"/>
    <w:rsid w:val="00B31ADD"/>
    <w:rsid w:val="00B34120"/>
    <w:rsid w:val="00B3744B"/>
    <w:rsid w:val="00B3794C"/>
    <w:rsid w:val="00B546BA"/>
    <w:rsid w:val="00B65BCF"/>
    <w:rsid w:val="00B878D0"/>
    <w:rsid w:val="00B95F52"/>
    <w:rsid w:val="00B966EC"/>
    <w:rsid w:val="00BA0AF3"/>
    <w:rsid w:val="00BC2C93"/>
    <w:rsid w:val="00BE0BCA"/>
    <w:rsid w:val="00C07095"/>
    <w:rsid w:val="00C11CB4"/>
    <w:rsid w:val="00C16621"/>
    <w:rsid w:val="00C259CC"/>
    <w:rsid w:val="00C37BE2"/>
    <w:rsid w:val="00C41EBF"/>
    <w:rsid w:val="00C4427C"/>
    <w:rsid w:val="00C572E7"/>
    <w:rsid w:val="00C60288"/>
    <w:rsid w:val="00C611DD"/>
    <w:rsid w:val="00C61ED5"/>
    <w:rsid w:val="00C630C6"/>
    <w:rsid w:val="00C70CFB"/>
    <w:rsid w:val="00C71052"/>
    <w:rsid w:val="00C808A3"/>
    <w:rsid w:val="00C85637"/>
    <w:rsid w:val="00C914DD"/>
    <w:rsid w:val="00C92061"/>
    <w:rsid w:val="00CA44DA"/>
    <w:rsid w:val="00CD40CB"/>
    <w:rsid w:val="00CE1616"/>
    <w:rsid w:val="00CE17B4"/>
    <w:rsid w:val="00CF5A00"/>
    <w:rsid w:val="00D00469"/>
    <w:rsid w:val="00D013A6"/>
    <w:rsid w:val="00D0347A"/>
    <w:rsid w:val="00D31DC7"/>
    <w:rsid w:val="00D32DAC"/>
    <w:rsid w:val="00D35A8B"/>
    <w:rsid w:val="00D45942"/>
    <w:rsid w:val="00D45F89"/>
    <w:rsid w:val="00D5307C"/>
    <w:rsid w:val="00D54FBF"/>
    <w:rsid w:val="00D80122"/>
    <w:rsid w:val="00DB2E2C"/>
    <w:rsid w:val="00DB3248"/>
    <w:rsid w:val="00DB5979"/>
    <w:rsid w:val="00DC5625"/>
    <w:rsid w:val="00DD5212"/>
    <w:rsid w:val="00DE44B0"/>
    <w:rsid w:val="00DF0D19"/>
    <w:rsid w:val="00E0088A"/>
    <w:rsid w:val="00E04A4C"/>
    <w:rsid w:val="00E177A0"/>
    <w:rsid w:val="00E208A6"/>
    <w:rsid w:val="00E36E82"/>
    <w:rsid w:val="00E61210"/>
    <w:rsid w:val="00E64EB3"/>
    <w:rsid w:val="00E80620"/>
    <w:rsid w:val="00EA4BAB"/>
    <w:rsid w:val="00EB3DD5"/>
    <w:rsid w:val="00EC7C2B"/>
    <w:rsid w:val="00EE13F4"/>
    <w:rsid w:val="00EF2400"/>
    <w:rsid w:val="00EF2F60"/>
    <w:rsid w:val="00F11D3D"/>
    <w:rsid w:val="00F13A55"/>
    <w:rsid w:val="00F161E3"/>
    <w:rsid w:val="00F22CED"/>
    <w:rsid w:val="00F33634"/>
    <w:rsid w:val="00F37A6B"/>
    <w:rsid w:val="00F41255"/>
    <w:rsid w:val="00F52524"/>
    <w:rsid w:val="00F553A7"/>
    <w:rsid w:val="00F71A1B"/>
    <w:rsid w:val="00F7756C"/>
    <w:rsid w:val="00F77746"/>
    <w:rsid w:val="00F808D7"/>
    <w:rsid w:val="00F809E0"/>
    <w:rsid w:val="00F95738"/>
    <w:rsid w:val="00FC7F30"/>
    <w:rsid w:val="00FD1F65"/>
    <w:rsid w:val="00FE0C6E"/>
    <w:rsid w:val="00FE65CB"/>
    <w:rsid w:val="00FF2477"/>
    <w:rsid w:val="01923454"/>
    <w:rsid w:val="020D020A"/>
    <w:rsid w:val="03C5776D"/>
    <w:rsid w:val="04813ACB"/>
    <w:rsid w:val="04EC582C"/>
    <w:rsid w:val="05DA5A3E"/>
    <w:rsid w:val="074C5327"/>
    <w:rsid w:val="078D1BB1"/>
    <w:rsid w:val="07904FE1"/>
    <w:rsid w:val="08E6336B"/>
    <w:rsid w:val="094D3FED"/>
    <w:rsid w:val="09D81428"/>
    <w:rsid w:val="0A723425"/>
    <w:rsid w:val="0AB4190F"/>
    <w:rsid w:val="0B3D43EC"/>
    <w:rsid w:val="0C1E312B"/>
    <w:rsid w:val="0C692972"/>
    <w:rsid w:val="0D07564B"/>
    <w:rsid w:val="0D220DDB"/>
    <w:rsid w:val="0F0A1095"/>
    <w:rsid w:val="0F1C6E93"/>
    <w:rsid w:val="0F5B1DBC"/>
    <w:rsid w:val="10261C9C"/>
    <w:rsid w:val="108C2AA9"/>
    <w:rsid w:val="116756CF"/>
    <w:rsid w:val="13595FE6"/>
    <w:rsid w:val="14707839"/>
    <w:rsid w:val="152751AF"/>
    <w:rsid w:val="152D33A7"/>
    <w:rsid w:val="19D35DC9"/>
    <w:rsid w:val="1A52404B"/>
    <w:rsid w:val="1A9E024A"/>
    <w:rsid w:val="1ACA29D1"/>
    <w:rsid w:val="1D817DEC"/>
    <w:rsid w:val="1F371190"/>
    <w:rsid w:val="1FF54705"/>
    <w:rsid w:val="208F2472"/>
    <w:rsid w:val="21C625DA"/>
    <w:rsid w:val="23615460"/>
    <w:rsid w:val="23747613"/>
    <w:rsid w:val="247B2597"/>
    <w:rsid w:val="24D02F41"/>
    <w:rsid w:val="24E00DDD"/>
    <w:rsid w:val="25504E0F"/>
    <w:rsid w:val="25DA6195"/>
    <w:rsid w:val="26281C07"/>
    <w:rsid w:val="29F47ABF"/>
    <w:rsid w:val="2B88597E"/>
    <w:rsid w:val="2BFB59F1"/>
    <w:rsid w:val="2C1F2B9A"/>
    <w:rsid w:val="2D7517EB"/>
    <w:rsid w:val="2E4A07B3"/>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3E23781"/>
    <w:rsid w:val="44043C18"/>
    <w:rsid w:val="444D1816"/>
    <w:rsid w:val="45194719"/>
    <w:rsid w:val="45C81DDA"/>
    <w:rsid w:val="46240B0E"/>
    <w:rsid w:val="46352C08"/>
    <w:rsid w:val="47303E04"/>
    <w:rsid w:val="473F2B5F"/>
    <w:rsid w:val="48FF6E54"/>
    <w:rsid w:val="4A104B25"/>
    <w:rsid w:val="4B652FF4"/>
    <w:rsid w:val="4BD81567"/>
    <w:rsid w:val="4CE4330A"/>
    <w:rsid w:val="4DAD16F6"/>
    <w:rsid w:val="4EFB6494"/>
    <w:rsid w:val="4F3A4C55"/>
    <w:rsid w:val="52952C1E"/>
    <w:rsid w:val="52CF37E5"/>
    <w:rsid w:val="531D4093"/>
    <w:rsid w:val="53B060C3"/>
    <w:rsid w:val="54056B94"/>
    <w:rsid w:val="54341AC5"/>
    <w:rsid w:val="5467502C"/>
    <w:rsid w:val="547C14B4"/>
    <w:rsid w:val="54BF7AD6"/>
    <w:rsid w:val="54D547F1"/>
    <w:rsid w:val="57301B04"/>
    <w:rsid w:val="58502056"/>
    <w:rsid w:val="5A3F1405"/>
    <w:rsid w:val="5D8553CC"/>
    <w:rsid w:val="5D8B6232"/>
    <w:rsid w:val="5E2E66F1"/>
    <w:rsid w:val="5F2A686D"/>
    <w:rsid w:val="5F3C4638"/>
    <w:rsid w:val="5F8D7E9A"/>
    <w:rsid w:val="5FAC07FE"/>
    <w:rsid w:val="5FE61DA6"/>
    <w:rsid w:val="60123788"/>
    <w:rsid w:val="60192C7D"/>
    <w:rsid w:val="602950A8"/>
    <w:rsid w:val="602E133A"/>
    <w:rsid w:val="61FE6238"/>
    <w:rsid w:val="622D62B6"/>
    <w:rsid w:val="62601902"/>
    <w:rsid w:val="628570D2"/>
    <w:rsid w:val="62922E73"/>
    <w:rsid w:val="637E0BE3"/>
    <w:rsid w:val="64CF1C0E"/>
    <w:rsid w:val="669B5141"/>
    <w:rsid w:val="66CD6CBE"/>
    <w:rsid w:val="66F219EB"/>
    <w:rsid w:val="679643D0"/>
    <w:rsid w:val="67B646CE"/>
    <w:rsid w:val="68CD380D"/>
    <w:rsid w:val="695A54BE"/>
    <w:rsid w:val="699904FE"/>
    <w:rsid w:val="6B9E631E"/>
    <w:rsid w:val="6BDE0052"/>
    <w:rsid w:val="6C1C0759"/>
    <w:rsid w:val="6C9D0271"/>
    <w:rsid w:val="6D0214C1"/>
    <w:rsid w:val="6D151B81"/>
    <w:rsid w:val="6DD66014"/>
    <w:rsid w:val="6E225874"/>
    <w:rsid w:val="6ED90310"/>
    <w:rsid w:val="6EEA144F"/>
    <w:rsid w:val="6F77477B"/>
    <w:rsid w:val="6FC0247A"/>
    <w:rsid w:val="7124600B"/>
    <w:rsid w:val="729C27FC"/>
    <w:rsid w:val="72F070B8"/>
    <w:rsid w:val="733D5D13"/>
    <w:rsid w:val="73466C80"/>
    <w:rsid w:val="740A1BD8"/>
    <w:rsid w:val="75552541"/>
    <w:rsid w:val="76C30BB1"/>
    <w:rsid w:val="77197F9C"/>
    <w:rsid w:val="772F034E"/>
    <w:rsid w:val="77951FBF"/>
    <w:rsid w:val="78012BF2"/>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uiPriority w:val="0"/>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customStyle="1" w:styleId="10">
    <w:name w:val="页眉 Char"/>
    <w:basedOn w:val="8"/>
    <w:link w:val="5"/>
    <w:qFormat/>
    <w:uiPriority w:val="0"/>
    <w:rPr>
      <w:sz w:val="18"/>
      <w:szCs w:val="18"/>
    </w:rPr>
  </w:style>
  <w:style w:type="character" w:customStyle="1" w:styleId="11">
    <w:name w:val="页脚 Char"/>
    <w:basedOn w:val="8"/>
    <w:link w:val="4"/>
    <w:qFormat/>
    <w:uiPriority w:val="0"/>
    <w:rPr>
      <w:sz w:val="18"/>
      <w:szCs w:val="18"/>
    </w:rPr>
  </w:style>
  <w:style w:type="character" w:customStyle="1" w:styleId="12">
    <w:name w:val="批注框文本 Char"/>
    <w:basedOn w:val="8"/>
    <w:link w:val="3"/>
    <w:semiHidden/>
    <w:qFormat/>
    <w:uiPriority w:val="99"/>
    <w:rPr>
      <w:kern w:val="2"/>
      <w:sz w:val="18"/>
      <w:szCs w:val="18"/>
    </w:rPr>
  </w:style>
  <w:style w:type="paragraph" w:customStyle="1" w:styleId="13">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4">
    <w:name w:val="日期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578F3-6461-4A8C-B27C-2B9BA21C2D71}">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408</Words>
  <Characters>2330</Characters>
  <Lines>19</Lines>
  <Paragraphs>5</Paragraphs>
  <TotalTime>13</TotalTime>
  <ScaleCrop>false</ScaleCrop>
  <LinksUpToDate>false</LinksUpToDate>
  <CharactersWithSpaces>2733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2023-04-23T06:39:00Z</dcterms:created>
  <dc:creator>lenovo</dc:creator>
  <cp:lastModifiedBy>ztb</cp:lastModifiedBy>
  <cp:lastPrinted>2023-04-23T06:37:00Z</cp:lastPrinted>
  <dcterms:modified xsi:type="dcterms:W3CDTF">2023-05-05T08:32:31Z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31E89DB0242841D889F13568FB956F29</vt:lpwstr>
  </property>
</Properties>
</file>