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大庆市第五医院玻璃体切割术所需耗材采购项目招标公告</w:t>
      </w:r>
    </w:p>
    <w:p>
      <w:pPr>
        <w:widowControl/>
        <w:spacing w:line="480" w:lineRule="exact"/>
        <w:jc w:val="left"/>
        <w:rPr>
          <w:rFonts w:asciiTheme="minorEastAsia" w:hAnsiTheme="minorEastAsia" w:eastAsiaTheme="minorEastAsia"/>
          <w:b/>
          <w:bCs/>
        </w:rPr>
      </w:pPr>
      <w:r>
        <w:rPr>
          <w:rFonts w:hint="eastAsia" w:cs="宋体" w:asciiTheme="minorEastAsia" w:hAnsiTheme="minorEastAsia" w:eastAsiaTheme="minorEastAsia"/>
          <w:b/>
          <w:bCs/>
          <w:kern w:val="0"/>
          <w:sz w:val="24"/>
        </w:rPr>
        <w:t>一、项目编号:</w:t>
      </w:r>
      <w:r>
        <w:rPr>
          <w:rFonts w:hint="eastAsia" w:cs="宋体" w:asciiTheme="minorEastAsia" w:hAnsiTheme="minorEastAsia" w:eastAsiaTheme="minorEastAsia"/>
          <w:bCs/>
          <w:kern w:val="0"/>
          <w:sz w:val="24"/>
        </w:rPr>
        <w:t>2021032</w:t>
      </w:r>
    </w:p>
    <w:p>
      <w:pPr>
        <w:widowControl/>
        <w:spacing w:line="480" w:lineRule="exact"/>
        <w:jc w:val="left"/>
        <w:rPr>
          <w:rFonts w:asciiTheme="minorEastAsia" w:hAnsiTheme="minorEastAsia" w:eastAsiaTheme="minorEastAsia"/>
        </w:rPr>
      </w:pPr>
      <w:r>
        <w:rPr>
          <w:rFonts w:hint="eastAsia" w:cs="宋体" w:asciiTheme="minorEastAsia" w:hAnsiTheme="minorEastAsia" w:eastAsiaTheme="minorEastAsia"/>
          <w:b/>
          <w:bCs/>
          <w:kern w:val="0"/>
          <w:sz w:val="24"/>
        </w:rPr>
        <w:t>二、项目名称:</w:t>
      </w:r>
      <w:r>
        <w:rPr>
          <w:rFonts w:hint="eastAsia" w:cs="宋体" w:asciiTheme="minorEastAsia" w:hAnsiTheme="minorEastAsia" w:eastAsiaTheme="minorEastAsia"/>
          <w:bCs/>
          <w:kern w:val="0"/>
          <w:sz w:val="24"/>
        </w:rPr>
        <w:t>大庆市第五医院玻璃体切割术所需耗材</w:t>
      </w:r>
      <w:r>
        <w:rPr>
          <w:rFonts w:hint="eastAsia" w:asciiTheme="minorEastAsia" w:hAnsiTheme="minorEastAsia" w:eastAsiaTheme="minorEastAsia"/>
          <w:sz w:val="24"/>
        </w:rPr>
        <w:t>采购项目</w:t>
      </w:r>
    </w:p>
    <w:p>
      <w:pPr>
        <w:widowControl/>
        <w:spacing w:line="480" w:lineRule="exact"/>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bCs/>
          <w:kern w:val="0"/>
          <w:sz w:val="24"/>
        </w:rPr>
        <w:t>三、采购类型:</w:t>
      </w:r>
      <w:r>
        <w:rPr>
          <w:rFonts w:hint="eastAsia" w:cs="宋体" w:asciiTheme="minorEastAsia" w:hAnsiTheme="minorEastAsia" w:eastAsiaTheme="minorEastAsia"/>
          <w:bCs/>
          <w:kern w:val="0"/>
          <w:sz w:val="24"/>
        </w:rPr>
        <w:t>竞争性谈判</w:t>
      </w:r>
    </w:p>
    <w:p>
      <w:pPr>
        <w:pStyle w:val="5"/>
        <w:spacing w:before="0" w:beforeAutospacing="0" w:after="0" w:afterAutospacing="0" w:line="480" w:lineRule="exact"/>
        <w:rPr>
          <w:rFonts w:asciiTheme="minorEastAsia" w:hAnsiTheme="minorEastAsia" w:eastAsiaTheme="minorEastAsia"/>
          <w:bCs/>
        </w:rPr>
      </w:pPr>
      <w:r>
        <w:rPr>
          <w:rFonts w:hint="eastAsia" w:asciiTheme="minorEastAsia" w:hAnsiTheme="minorEastAsia" w:eastAsiaTheme="minorEastAsia"/>
          <w:b/>
          <w:bCs/>
          <w:color w:val="000000" w:themeColor="text1"/>
        </w:rPr>
        <w:t>四、预算金额：</w:t>
      </w:r>
    </w:p>
    <w:tbl>
      <w:tblPr>
        <w:tblStyle w:val="6"/>
        <w:tblW w:w="8342" w:type="dxa"/>
        <w:jc w:val="center"/>
        <w:tblLayout w:type="fixed"/>
        <w:tblCellMar>
          <w:top w:w="0" w:type="dxa"/>
          <w:left w:w="0" w:type="dxa"/>
          <w:bottom w:w="0" w:type="dxa"/>
          <w:right w:w="0" w:type="dxa"/>
        </w:tblCellMar>
      </w:tblPr>
      <w:tblGrid>
        <w:gridCol w:w="1471"/>
        <w:gridCol w:w="3118"/>
        <w:gridCol w:w="3753"/>
      </w:tblGrid>
      <w:tr>
        <w:tblPrEx>
          <w:tblCellMar>
            <w:top w:w="0" w:type="dxa"/>
            <w:left w:w="0" w:type="dxa"/>
            <w:bottom w:w="0" w:type="dxa"/>
            <w:right w:w="0" w:type="dxa"/>
          </w:tblCellMar>
        </w:tblPrEx>
        <w:trPr>
          <w:trHeight w:val="342"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序号</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wordWrap w:val="0"/>
              <w:spacing w:line="338" w:lineRule="atLeast"/>
              <w:jc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名称</w:t>
            </w:r>
          </w:p>
        </w:tc>
        <w:tc>
          <w:tcPr>
            <w:tcW w:w="375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spacing w:line="338" w:lineRule="atLeast"/>
              <w:jc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单价（元）</w:t>
            </w:r>
          </w:p>
        </w:tc>
      </w:tr>
      <w:tr>
        <w:tblPrEx>
          <w:tblCellMar>
            <w:top w:w="0" w:type="dxa"/>
            <w:left w:w="0" w:type="dxa"/>
            <w:bottom w:w="0" w:type="dxa"/>
            <w:right w:w="0" w:type="dxa"/>
          </w:tblCellMar>
        </w:tblPrEx>
        <w:trPr>
          <w:trHeight w:val="328"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 w:val="22"/>
                <w:szCs w:val="22"/>
              </w:rPr>
            </w:pPr>
            <w:r>
              <w:rPr>
                <w:rFonts w:hint="eastAsia"/>
                <w:sz w:val="22"/>
                <w:szCs w:val="22"/>
              </w:rPr>
              <w:t>玻切头套件</w:t>
            </w:r>
            <w:r>
              <w:rPr>
                <w:rFonts w:hint="eastAsia"/>
                <w:sz w:val="22"/>
                <w:szCs w:val="22"/>
              </w:rPr>
              <w:br w:type="textWrapping"/>
            </w:r>
            <w:r>
              <w:rPr>
                <w:rFonts w:hint="eastAsia"/>
                <w:sz w:val="22"/>
                <w:szCs w:val="22"/>
              </w:rPr>
              <w:t>（穿刺刀）</w:t>
            </w:r>
          </w:p>
        </w:tc>
        <w:tc>
          <w:tcPr>
            <w:tcW w:w="375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3300</w:t>
            </w:r>
          </w:p>
        </w:tc>
      </w:tr>
      <w:tr>
        <w:tblPrEx>
          <w:tblCellMar>
            <w:top w:w="0" w:type="dxa"/>
            <w:left w:w="0" w:type="dxa"/>
            <w:bottom w:w="0" w:type="dxa"/>
            <w:right w:w="0" w:type="dxa"/>
          </w:tblCellMar>
        </w:tblPrEx>
        <w:trPr>
          <w:trHeight w:val="283"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2</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 w:val="22"/>
                <w:szCs w:val="22"/>
              </w:rPr>
            </w:pPr>
            <w:r>
              <w:rPr>
                <w:rFonts w:hint="eastAsia"/>
                <w:sz w:val="22"/>
                <w:szCs w:val="22"/>
              </w:rPr>
              <w:t>玻切头</w:t>
            </w:r>
          </w:p>
        </w:tc>
        <w:tc>
          <w:tcPr>
            <w:tcW w:w="375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3250</w:t>
            </w:r>
          </w:p>
        </w:tc>
      </w:tr>
      <w:tr>
        <w:tblPrEx>
          <w:tblCellMar>
            <w:top w:w="0" w:type="dxa"/>
            <w:left w:w="0" w:type="dxa"/>
            <w:bottom w:w="0" w:type="dxa"/>
            <w:right w:w="0" w:type="dxa"/>
          </w:tblCellMar>
        </w:tblPrEx>
        <w:trPr>
          <w:trHeight w:val="283"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3</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 w:val="22"/>
                <w:szCs w:val="22"/>
              </w:rPr>
            </w:pPr>
            <w:r>
              <w:rPr>
                <w:rFonts w:hint="eastAsia"/>
                <w:sz w:val="22"/>
                <w:szCs w:val="22"/>
              </w:rPr>
              <w:t>眼内照明光纤</w:t>
            </w:r>
          </w:p>
        </w:tc>
        <w:tc>
          <w:tcPr>
            <w:tcW w:w="375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1780</w:t>
            </w:r>
          </w:p>
        </w:tc>
      </w:tr>
      <w:tr>
        <w:tblPrEx>
          <w:tblCellMar>
            <w:top w:w="0" w:type="dxa"/>
            <w:left w:w="0" w:type="dxa"/>
            <w:bottom w:w="0" w:type="dxa"/>
            <w:right w:w="0" w:type="dxa"/>
          </w:tblCellMar>
        </w:tblPrEx>
        <w:trPr>
          <w:trHeight w:val="283"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4</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 w:val="22"/>
                <w:szCs w:val="22"/>
              </w:rPr>
            </w:pPr>
            <w:r>
              <w:rPr>
                <w:rFonts w:hint="eastAsia"/>
                <w:sz w:val="22"/>
                <w:szCs w:val="22"/>
              </w:rPr>
              <w:t>眼内电凝头</w:t>
            </w:r>
          </w:p>
        </w:tc>
        <w:tc>
          <w:tcPr>
            <w:tcW w:w="375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1490</w:t>
            </w:r>
          </w:p>
        </w:tc>
      </w:tr>
      <w:tr>
        <w:tblPrEx>
          <w:tblCellMar>
            <w:top w:w="0" w:type="dxa"/>
            <w:left w:w="0" w:type="dxa"/>
            <w:bottom w:w="0" w:type="dxa"/>
            <w:right w:w="0" w:type="dxa"/>
          </w:tblCellMar>
        </w:tblPrEx>
        <w:trPr>
          <w:trHeight w:val="283"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5</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 w:val="22"/>
                <w:szCs w:val="22"/>
              </w:rPr>
            </w:pPr>
            <w:r>
              <w:rPr>
                <w:rFonts w:hint="eastAsia"/>
                <w:sz w:val="22"/>
                <w:szCs w:val="22"/>
              </w:rPr>
              <w:t>一次性使用眼内激光光纤探针</w:t>
            </w:r>
          </w:p>
        </w:tc>
        <w:tc>
          <w:tcPr>
            <w:tcW w:w="375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3150</w:t>
            </w:r>
          </w:p>
        </w:tc>
      </w:tr>
      <w:tr>
        <w:tblPrEx>
          <w:tblCellMar>
            <w:top w:w="0" w:type="dxa"/>
            <w:left w:w="0" w:type="dxa"/>
            <w:bottom w:w="0" w:type="dxa"/>
            <w:right w:w="0" w:type="dxa"/>
          </w:tblCellMar>
        </w:tblPrEx>
        <w:trPr>
          <w:trHeight w:val="283"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6</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 w:val="22"/>
                <w:szCs w:val="22"/>
              </w:rPr>
            </w:pPr>
            <w:r>
              <w:rPr>
                <w:rFonts w:hint="eastAsia"/>
                <w:sz w:val="22"/>
                <w:szCs w:val="22"/>
              </w:rPr>
              <w:t>一次性管道组</w:t>
            </w:r>
          </w:p>
        </w:tc>
        <w:tc>
          <w:tcPr>
            <w:tcW w:w="375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1200</w:t>
            </w:r>
          </w:p>
        </w:tc>
      </w:tr>
      <w:tr>
        <w:tblPrEx>
          <w:tblCellMar>
            <w:top w:w="0" w:type="dxa"/>
            <w:left w:w="0" w:type="dxa"/>
            <w:bottom w:w="0" w:type="dxa"/>
            <w:right w:w="0" w:type="dxa"/>
          </w:tblCellMar>
        </w:tblPrEx>
        <w:trPr>
          <w:trHeight w:val="283"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color w:val="0000FF"/>
                <w:kern w:val="0"/>
                <w:szCs w:val="21"/>
              </w:rPr>
            </w:pPr>
            <w:r>
              <w:rPr>
                <w:rFonts w:hint="eastAsia" w:ascii="宋体" w:hAnsi="宋体" w:cs="宋体"/>
                <w:bCs/>
                <w:color w:val="0000FF"/>
                <w:kern w:val="0"/>
                <w:szCs w:val="21"/>
              </w:rPr>
              <w:t>7</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 w:val="22"/>
                <w:szCs w:val="22"/>
              </w:rPr>
            </w:pPr>
            <w:r>
              <w:rPr>
                <w:rFonts w:hint="eastAsia"/>
                <w:sz w:val="22"/>
                <w:szCs w:val="22"/>
              </w:rPr>
              <w:t>眼科手术用重水</w:t>
            </w:r>
          </w:p>
        </w:tc>
        <w:tc>
          <w:tcPr>
            <w:tcW w:w="375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2200</w:t>
            </w:r>
          </w:p>
        </w:tc>
      </w:tr>
      <w:tr>
        <w:tblPrEx>
          <w:tblCellMar>
            <w:top w:w="0" w:type="dxa"/>
            <w:left w:w="0" w:type="dxa"/>
            <w:bottom w:w="0" w:type="dxa"/>
            <w:right w:w="0" w:type="dxa"/>
          </w:tblCellMar>
        </w:tblPrEx>
        <w:trPr>
          <w:trHeight w:val="283"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8</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 w:val="22"/>
                <w:szCs w:val="22"/>
              </w:rPr>
            </w:pPr>
            <w:r>
              <w:rPr>
                <w:rFonts w:hint="eastAsia"/>
                <w:sz w:val="22"/>
                <w:szCs w:val="22"/>
              </w:rPr>
              <w:t>眼科手术用硅油</w:t>
            </w:r>
          </w:p>
        </w:tc>
        <w:tc>
          <w:tcPr>
            <w:tcW w:w="375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1980</w:t>
            </w:r>
          </w:p>
        </w:tc>
      </w:tr>
      <w:tr>
        <w:tblPrEx>
          <w:tblCellMar>
            <w:top w:w="0" w:type="dxa"/>
            <w:left w:w="0" w:type="dxa"/>
            <w:bottom w:w="0" w:type="dxa"/>
            <w:right w:w="0" w:type="dxa"/>
          </w:tblCellMar>
        </w:tblPrEx>
        <w:trPr>
          <w:trHeight w:val="283"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9</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color w:val="000000"/>
                <w:sz w:val="22"/>
                <w:szCs w:val="22"/>
              </w:rPr>
            </w:pPr>
            <w:r>
              <w:rPr>
                <w:rFonts w:hint="eastAsia"/>
                <w:color w:val="000000"/>
                <w:sz w:val="22"/>
                <w:szCs w:val="22"/>
              </w:rPr>
              <w:t>眼用重硅油</w:t>
            </w:r>
          </w:p>
        </w:tc>
        <w:tc>
          <w:tcPr>
            <w:tcW w:w="375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3800</w:t>
            </w:r>
          </w:p>
        </w:tc>
      </w:tr>
      <w:tr>
        <w:tblPrEx>
          <w:tblCellMar>
            <w:top w:w="0" w:type="dxa"/>
            <w:left w:w="0" w:type="dxa"/>
            <w:bottom w:w="0" w:type="dxa"/>
            <w:right w:w="0" w:type="dxa"/>
          </w:tblCellMar>
        </w:tblPrEx>
        <w:trPr>
          <w:trHeight w:val="283"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10</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 w:val="22"/>
                <w:szCs w:val="22"/>
              </w:rPr>
            </w:pPr>
            <w:r>
              <w:rPr>
                <w:rFonts w:hint="eastAsia"/>
                <w:sz w:val="22"/>
                <w:szCs w:val="22"/>
              </w:rPr>
              <w:t>膨胀气体（眼用全氟丙烷气体）</w:t>
            </w:r>
          </w:p>
        </w:tc>
        <w:tc>
          <w:tcPr>
            <w:tcW w:w="375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1200</w:t>
            </w:r>
          </w:p>
        </w:tc>
      </w:tr>
    </w:tbl>
    <w:p>
      <w:pPr>
        <w:pStyle w:val="5"/>
        <w:spacing w:before="0" w:beforeAutospacing="0" w:after="0" w:afterAutospacing="0" w:line="480" w:lineRule="exact"/>
        <w:rPr>
          <w:rFonts w:asciiTheme="minorEastAsia" w:hAnsiTheme="minorEastAsia" w:eastAsiaTheme="minorEastAsia"/>
        </w:rPr>
      </w:pPr>
      <w:r>
        <w:rPr>
          <w:rFonts w:hint="eastAsia"/>
        </w:rPr>
        <w:t>（参与投标供应商投标报价超出预算价格的投标无效</w:t>
      </w:r>
      <w:r>
        <w:rPr>
          <w:rFonts w:hint="eastAsia"/>
          <w:lang w:val="en-US" w:eastAsia="zh-CN"/>
        </w:rPr>
        <w:t>,</w:t>
      </w:r>
      <w:r>
        <w:rPr>
          <w:rFonts w:hint="eastAsia"/>
          <w:lang w:eastAsia="zh-CN"/>
        </w:rPr>
        <w:t>投标报价所有单品必须同比例下浮</w:t>
      </w:r>
      <w:r>
        <w:rPr>
          <w:rFonts w:hint="eastAsia"/>
        </w:rPr>
        <w:t>）</w:t>
      </w:r>
    </w:p>
    <w:p>
      <w:pPr>
        <w:pStyle w:val="5"/>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五、公告期限：</w:t>
      </w:r>
      <w:r>
        <w:rPr>
          <w:rFonts w:hint="eastAsia" w:asciiTheme="minorEastAsia" w:hAnsiTheme="minorEastAsia" w:eastAsiaTheme="minorEastAsia"/>
          <w:bCs/>
        </w:rPr>
        <w:t>2021年11月</w:t>
      </w:r>
      <w:r>
        <w:rPr>
          <w:rFonts w:hint="eastAsia" w:asciiTheme="minorEastAsia" w:hAnsiTheme="minorEastAsia" w:eastAsiaTheme="minorEastAsia"/>
          <w:bCs/>
          <w:lang w:val="en-US" w:eastAsia="zh-CN"/>
        </w:rPr>
        <w:t>30</w:t>
      </w:r>
      <w:r>
        <w:rPr>
          <w:rFonts w:hint="eastAsia" w:asciiTheme="minorEastAsia" w:hAnsiTheme="minorEastAsia" w:eastAsiaTheme="minorEastAsia"/>
          <w:bCs/>
        </w:rPr>
        <w:t>日至2021年1</w:t>
      </w:r>
      <w:r>
        <w:rPr>
          <w:rFonts w:hint="eastAsia" w:asciiTheme="minorEastAsia" w:hAnsiTheme="minorEastAsia" w:eastAsiaTheme="minorEastAsia"/>
          <w:bCs/>
          <w:lang w:val="en-US" w:eastAsia="zh-CN"/>
        </w:rPr>
        <w:t>2</w:t>
      </w:r>
      <w:r>
        <w:rPr>
          <w:rFonts w:hint="eastAsia" w:asciiTheme="minorEastAsia" w:hAnsiTheme="minorEastAsia" w:eastAsiaTheme="minorEastAsia"/>
          <w:bCs/>
        </w:rPr>
        <w:t>月</w:t>
      </w:r>
      <w:r>
        <w:rPr>
          <w:rFonts w:hint="eastAsia" w:asciiTheme="minorEastAsia" w:hAnsiTheme="minorEastAsia" w:eastAsiaTheme="minorEastAsia"/>
          <w:bCs/>
          <w:lang w:val="en-US" w:eastAsia="zh-CN"/>
        </w:rPr>
        <w:t>02</w:t>
      </w:r>
      <w:r>
        <w:rPr>
          <w:rFonts w:hint="eastAsia" w:asciiTheme="minorEastAsia" w:hAnsiTheme="minorEastAsia" w:eastAsiaTheme="minorEastAsia"/>
          <w:bCs/>
        </w:rPr>
        <w:t>日止</w:t>
      </w:r>
    </w:p>
    <w:p>
      <w:pPr>
        <w:widowControl/>
        <w:spacing w:line="480" w:lineRule="exact"/>
        <w:jc w:val="lef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六、采购需求</w:t>
      </w:r>
    </w:p>
    <w:tbl>
      <w:tblPr>
        <w:tblStyle w:val="6"/>
        <w:tblW w:w="8284" w:type="dxa"/>
        <w:jc w:val="center"/>
        <w:tblLayout w:type="fixed"/>
        <w:tblCellMar>
          <w:top w:w="0" w:type="dxa"/>
          <w:left w:w="0" w:type="dxa"/>
          <w:bottom w:w="0" w:type="dxa"/>
          <w:right w:w="0" w:type="dxa"/>
        </w:tblCellMar>
      </w:tblPr>
      <w:tblGrid>
        <w:gridCol w:w="848"/>
        <w:gridCol w:w="3118"/>
        <w:gridCol w:w="2541"/>
        <w:gridCol w:w="1777"/>
      </w:tblGrid>
      <w:tr>
        <w:tblPrEx>
          <w:tblCellMar>
            <w:top w:w="0" w:type="dxa"/>
            <w:left w:w="0" w:type="dxa"/>
            <w:bottom w:w="0" w:type="dxa"/>
            <w:right w:w="0" w:type="dxa"/>
          </w:tblCellMar>
        </w:tblPrEx>
        <w:trPr>
          <w:trHeight w:val="537" w:hRule="atLeast"/>
          <w:jc w:val="center"/>
        </w:trPr>
        <w:tc>
          <w:tcPr>
            <w:tcW w:w="848"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序号</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wordWrap w:val="0"/>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名称</w:t>
            </w:r>
          </w:p>
        </w:tc>
        <w:tc>
          <w:tcPr>
            <w:tcW w:w="254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规格/型号</w:t>
            </w:r>
          </w:p>
        </w:tc>
        <w:tc>
          <w:tcPr>
            <w:tcW w:w="17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备注</w:t>
            </w:r>
          </w:p>
        </w:tc>
      </w:tr>
      <w:tr>
        <w:tblPrEx>
          <w:tblCellMar>
            <w:top w:w="0" w:type="dxa"/>
            <w:left w:w="0" w:type="dxa"/>
            <w:bottom w:w="0" w:type="dxa"/>
            <w:right w:w="0" w:type="dxa"/>
          </w:tblCellMar>
        </w:tblPrEx>
        <w:trPr>
          <w:trHeight w:val="560" w:hRule="atLeast"/>
          <w:jc w:val="center"/>
        </w:trPr>
        <w:tc>
          <w:tcPr>
            <w:tcW w:w="848"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玻切头套件</w:t>
            </w:r>
            <w:r>
              <w:rPr>
                <w:rFonts w:hint="eastAsia"/>
                <w:szCs w:val="21"/>
              </w:rPr>
              <w:br w:type="textWrapping"/>
            </w:r>
            <w:r>
              <w:rPr>
                <w:rFonts w:hint="eastAsia"/>
                <w:szCs w:val="21"/>
              </w:rPr>
              <w:t>（穿刺刀）</w:t>
            </w:r>
          </w:p>
        </w:tc>
        <w:tc>
          <w:tcPr>
            <w:tcW w:w="254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23GA</w:t>
            </w:r>
            <w:r>
              <w:rPr>
                <w:rFonts w:hint="eastAsia"/>
                <w:szCs w:val="21"/>
              </w:rPr>
              <w:br w:type="textWrapping"/>
            </w:r>
            <w:r>
              <w:rPr>
                <w:rFonts w:hint="eastAsia"/>
                <w:szCs w:val="21"/>
              </w:rPr>
              <w:t>5700</w:t>
            </w:r>
          </w:p>
        </w:tc>
        <w:tc>
          <w:tcPr>
            <w:tcW w:w="17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p>
        </w:tc>
      </w:tr>
      <w:tr>
        <w:tblPrEx>
          <w:tblCellMar>
            <w:top w:w="0" w:type="dxa"/>
            <w:left w:w="0" w:type="dxa"/>
            <w:bottom w:w="0" w:type="dxa"/>
            <w:right w:w="0" w:type="dxa"/>
          </w:tblCellMar>
        </w:tblPrEx>
        <w:trPr>
          <w:trHeight w:val="486" w:hRule="atLeast"/>
          <w:jc w:val="center"/>
        </w:trPr>
        <w:tc>
          <w:tcPr>
            <w:tcW w:w="848"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2</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玻切头</w:t>
            </w:r>
          </w:p>
        </w:tc>
        <w:tc>
          <w:tcPr>
            <w:tcW w:w="254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23G</w:t>
            </w:r>
          </w:p>
        </w:tc>
        <w:tc>
          <w:tcPr>
            <w:tcW w:w="17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spacing w:line="240" w:lineRule="exact"/>
              <w:jc w:val="center"/>
              <w:rPr>
                <w:szCs w:val="21"/>
              </w:rPr>
            </w:pPr>
          </w:p>
        </w:tc>
      </w:tr>
      <w:tr>
        <w:tblPrEx>
          <w:tblCellMar>
            <w:top w:w="0" w:type="dxa"/>
            <w:left w:w="0" w:type="dxa"/>
            <w:bottom w:w="0" w:type="dxa"/>
            <w:right w:w="0" w:type="dxa"/>
          </w:tblCellMar>
        </w:tblPrEx>
        <w:trPr>
          <w:trHeight w:val="617" w:hRule="atLeast"/>
          <w:jc w:val="center"/>
        </w:trPr>
        <w:tc>
          <w:tcPr>
            <w:tcW w:w="848"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3</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眼内照明光纤</w:t>
            </w:r>
          </w:p>
        </w:tc>
        <w:tc>
          <w:tcPr>
            <w:tcW w:w="254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25G</w:t>
            </w:r>
          </w:p>
        </w:tc>
        <w:tc>
          <w:tcPr>
            <w:tcW w:w="17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spacing w:line="240" w:lineRule="exact"/>
              <w:jc w:val="center"/>
              <w:rPr>
                <w:szCs w:val="21"/>
              </w:rPr>
            </w:pPr>
          </w:p>
        </w:tc>
      </w:tr>
      <w:tr>
        <w:tblPrEx>
          <w:tblCellMar>
            <w:top w:w="0" w:type="dxa"/>
            <w:left w:w="0" w:type="dxa"/>
            <w:bottom w:w="0" w:type="dxa"/>
            <w:right w:w="0" w:type="dxa"/>
          </w:tblCellMar>
        </w:tblPrEx>
        <w:trPr>
          <w:trHeight w:val="540" w:hRule="atLeast"/>
          <w:jc w:val="center"/>
        </w:trPr>
        <w:tc>
          <w:tcPr>
            <w:tcW w:w="848"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4</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眼内电凝头</w:t>
            </w:r>
          </w:p>
        </w:tc>
        <w:tc>
          <w:tcPr>
            <w:tcW w:w="254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25G</w:t>
            </w:r>
          </w:p>
        </w:tc>
        <w:tc>
          <w:tcPr>
            <w:tcW w:w="17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p>
        </w:tc>
      </w:tr>
      <w:tr>
        <w:tblPrEx>
          <w:tblCellMar>
            <w:top w:w="0" w:type="dxa"/>
            <w:left w:w="0" w:type="dxa"/>
            <w:bottom w:w="0" w:type="dxa"/>
            <w:right w:w="0" w:type="dxa"/>
          </w:tblCellMar>
        </w:tblPrEx>
        <w:trPr>
          <w:trHeight w:val="618" w:hRule="atLeast"/>
          <w:jc w:val="center"/>
        </w:trPr>
        <w:tc>
          <w:tcPr>
            <w:tcW w:w="848"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5</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一次性使用眼内激光光纤探针</w:t>
            </w:r>
          </w:p>
        </w:tc>
        <w:tc>
          <w:tcPr>
            <w:tcW w:w="254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23G-27G</w:t>
            </w:r>
          </w:p>
        </w:tc>
        <w:tc>
          <w:tcPr>
            <w:tcW w:w="17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szCs w:val="21"/>
              </w:rPr>
            </w:pPr>
          </w:p>
        </w:tc>
      </w:tr>
      <w:tr>
        <w:tblPrEx>
          <w:tblCellMar>
            <w:top w:w="0" w:type="dxa"/>
            <w:left w:w="0" w:type="dxa"/>
            <w:bottom w:w="0" w:type="dxa"/>
            <w:right w:w="0" w:type="dxa"/>
          </w:tblCellMar>
        </w:tblPrEx>
        <w:trPr>
          <w:trHeight w:val="447" w:hRule="atLeast"/>
          <w:jc w:val="center"/>
        </w:trPr>
        <w:tc>
          <w:tcPr>
            <w:tcW w:w="848"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6</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一次性管道组</w:t>
            </w:r>
          </w:p>
        </w:tc>
        <w:tc>
          <w:tcPr>
            <w:tcW w:w="254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　</w:t>
            </w:r>
          </w:p>
        </w:tc>
        <w:tc>
          <w:tcPr>
            <w:tcW w:w="17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szCs w:val="21"/>
              </w:rPr>
            </w:pPr>
          </w:p>
        </w:tc>
      </w:tr>
      <w:tr>
        <w:tblPrEx>
          <w:tblCellMar>
            <w:top w:w="0" w:type="dxa"/>
            <w:left w:w="0" w:type="dxa"/>
            <w:bottom w:w="0" w:type="dxa"/>
            <w:right w:w="0" w:type="dxa"/>
          </w:tblCellMar>
        </w:tblPrEx>
        <w:trPr>
          <w:trHeight w:val="464" w:hRule="atLeast"/>
          <w:jc w:val="center"/>
        </w:trPr>
        <w:tc>
          <w:tcPr>
            <w:tcW w:w="848"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7</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眼科手术用重水</w:t>
            </w:r>
          </w:p>
        </w:tc>
        <w:tc>
          <w:tcPr>
            <w:tcW w:w="254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7ml</w:t>
            </w:r>
          </w:p>
        </w:tc>
        <w:tc>
          <w:tcPr>
            <w:tcW w:w="17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ascii="宋体" w:hAnsi="宋体" w:cs="宋体"/>
                <w:bCs/>
                <w:color w:val="0000FF"/>
                <w:kern w:val="0"/>
                <w:szCs w:val="21"/>
              </w:rPr>
            </w:pPr>
          </w:p>
        </w:tc>
      </w:tr>
      <w:tr>
        <w:tblPrEx>
          <w:tblCellMar>
            <w:top w:w="0" w:type="dxa"/>
            <w:left w:w="0" w:type="dxa"/>
            <w:bottom w:w="0" w:type="dxa"/>
            <w:right w:w="0" w:type="dxa"/>
          </w:tblCellMar>
        </w:tblPrEx>
        <w:trPr>
          <w:trHeight w:val="354" w:hRule="atLeast"/>
          <w:jc w:val="center"/>
        </w:trPr>
        <w:tc>
          <w:tcPr>
            <w:tcW w:w="848"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8</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眼科手术用硅油</w:t>
            </w:r>
          </w:p>
        </w:tc>
        <w:tc>
          <w:tcPr>
            <w:tcW w:w="254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10ml</w:t>
            </w:r>
          </w:p>
        </w:tc>
        <w:tc>
          <w:tcPr>
            <w:tcW w:w="17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p>
        </w:tc>
      </w:tr>
      <w:tr>
        <w:tblPrEx>
          <w:tblCellMar>
            <w:top w:w="0" w:type="dxa"/>
            <w:left w:w="0" w:type="dxa"/>
            <w:bottom w:w="0" w:type="dxa"/>
            <w:right w:w="0" w:type="dxa"/>
          </w:tblCellMar>
        </w:tblPrEx>
        <w:trPr>
          <w:trHeight w:val="386" w:hRule="atLeast"/>
          <w:jc w:val="center"/>
        </w:trPr>
        <w:tc>
          <w:tcPr>
            <w:tcW w:w="848"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9</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color w:val="000000"/>
                <w:szCs w:val="21"/>
              </w:rPr>
            </w:pPr>
            <w:r>
              <w:rPr>
                <w:rFonts w:hint="eastAsia"/>
                <w:color w:val="000000"/>
                <w:szCs w:val="21"/>
              </w:rPr>
              <w:t>眼用重硅油</w:t>
            </w:r>
          </w:p>
        </w:tc>
        <w:tc>
          <w:tcPr>
            <w:tcW w:w="254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Densiron 68</w:t>
            </w:r>
            <w:r>
              <w:rPr>
                <w:rFonts w:hint="eastAsia"/>
                <w:szCs w:val="21"/>
              </w:rPr>
              <w:br w:type="textWrapping"/>
            </w:r>
            <w:r>
              <w:rPr>
                <w:rFonts w:hint="eastAsia"/>
                <w:szCs w:val="21"/>
              </w:rPr>
              <w:t>10ml</w:t>
            </w:r>
          </w:p>
        </w:tc>
        <w:tc>
          <w:tcPr>
            <w:tcW w:w="17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p>
        </w:tc>
      </w:tr>
      <w:tr>
        <w:tblPrEx>
          <w:tblCellMar>
            <w:top w:w="0" w:type="dxa"/>
            <w:left w:w="0" w:type="dxa"/>
            <w:bottom w:w="0" w:type="dxa"/>
            <w:right w:w="0" w:type="dxa"/>
          </w:tblCellMar>
        </w:tblPrEx>
        <w:trPr>
          <w:trHeight w:val="404" w:hRule="atLeast"/>
          <w:jc w:val="center"/>
        </w:trPr>
        <w:tc>
          <w:tcPr>
            <w:tcW w:w="848"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10</w:t>
            </w:r>
          </w:p>
        </w:tc>
        <w:tc>
          <w:tcPr>
            <w:tcW w:w="311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膨胀气体（眼用全氟丙烷气体）</w:t>
            </w:r>
          </w:p>
        </w:tc>
        <w:tc>
          <w:tcPr>
            <w:tcW w:w="254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GOT 009-00</w:t>
            </w:r>
            <w:r>
              <w:rPr>
                <w:rFonts w:hint="eastAsia"/>
                <w:szCs w:val="21"/>
              </w:rPr>
              <w:br w:type="textWrapping"/>
            </w:r>
            <w:r>
              <w:rPr>
                <w:rFonts w:hint="eastAsia"/>
                <w:szCs w:val="21"/>
              </w:rPr>
              <w:t>75ML</w:t>
            </w:r>
          </w:p>
        </w:tc>
        <w:tc>
          <w:tcPr>
            <w:tcW w:w="17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p>
        </w:tc>
      </w:tr>
    </w:tbl>
    <w:p>
      <w:pPr>
        <w:pStyle w:val="5"/>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七、供应商须知</w:t>
      </w:r>
    </w:p>
    <w:p>
      <w:pPr>
        <w:pStyle w:val="5"/>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rPr>
        <w:t>以下条款为必须满足条件，在标书中体现，否则予以废标：</w:t>
      </w:r>
    </w:p>
    <w:p>
      <w:pPr>
        <w:pStyle w:val="5"/>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1、符合《中华人民共和国政府采购法》中有关供应商申请取得政府采购资格的相关条件。</w:t>
      </w:r>
    </w:p>
    <w:p>
      <w:pPr>
        <w:pStyle w:val="5"/>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 xml:space="preserve">2、提供有效的独立企业法人营业执照副本内页。 </w:t>
      </w:r>
    </w:p>
    <w:p>
      <w:pPr>
        <w:pStyle w:val="5"/>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3、提供有效的税务登记证</w:t>
      </w:r>
      <w:r>
        <w:rPr>
          <w:rFonts w:hint="eastAsia" w:asciiTheme="minorEastAsia" w:hAnsiTheme="minorEastAsia" w:eastAsiaTheme="minorEastAsia"/>
          <w:color w:val="000000"/>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4、提供符合本项目需求中所投产品</w:t>
      </w:r>
      <w:r>
        <w:rPr>
          <w:rFonts w:hint="eastAsia" w:cs="宋体" w:asciiTheme="minorEastAsia" w:hAnsiTheme="minorEastAsia" w:eastAsiaTheme="minorEastAsia"/>
          <w:kern w:val="0"/>
          <w:sz w:val="24"/>
          <w:shd w:val="clear" w:color="auto" w:fill="FFFFFF"/>
        </w:rPr>
        <w:t>医疗器械备案凭证复印件并加盖</w:t>
      </w:r>
      <w:r>
        <w:rPr>
          <w:rFonts w:hint="eastAsia" w:cs="宋体" w:asciiTheme="minorEastAsia" w:hAnsiTheme="minorEastAsia" w:eastAsiaTheme="minorEastAsia"/>
          <w:color w:val="000000"/>
          <w:kern w:val="0"/>
          <w:sz w:val="24"/>
          <w:shd w:val="clear" w:color="auto" w:fill="FFFFFF"/>
        </w:rPr>
        <w:t>生产厂家</w:t>
      </w:r>
      <w:r>
        <w:rPr>
          <w:rFonts w:hint="eastAsia" w:cs="宋体" w:asciiTheme="minorEastAsia" w:hAnsiTheme="minorEastAsia" w:eastAsiaTheme="minorEastAsia"/>
          <w:kern w:val="0"/>
          <w:sz w:val="24"/>
          <w:shd w:val="clear" w:color="auto" w:fill="FFFFFF"/>
        </w:rPr>
        <w:t>公章</w:t>
      </w:r>
      <w:r>
        <w:rPr>
          <w:rFonts w:hint="eastAsia" w:cs="宋体" w:asciiTheme="minorEastAsia" w:hAnsiTheme="minorEastAsia" w:eastAsiaTheme="minorEastAsia"/>
          <w:color w:val="000000"/>
          <w:kern w:val="0"/>
          <w:sz w:val="24"/>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5、需提供参与投标供应商的有效的经营许可证复印件加盖公章。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6、法定代表人及</w:t>
      </w:r>
      <w:r>
        <w:rPr>
          <w:rFonts w:hint="eastAsia" w:cs="宋体" w:asciiTheme="minorEastAsia" w:hAnsiTheme="minorEastAsia" w:eastAsiaTheme="minorEastAsia"/>
          <w:kern w:val="0"/>
          <w:sz w:val="24"/>
          <w:shd w:val="clear" w:color="auto" w:fill="FFFFFF"/>
        </w:rPr>
        <w:t>授权</w:t>
      </w:r>
      <w:r>
        <w:rPr>
          <w:rFonts w:hint="eastAsia" w:cs="宋体" w:asciiTheme="minorEastAsia" w:hAnsiTheme="minorEastAsia" w:eastAsiaTheme="minorEastAsia"/>
          <w:color w:val="000000"/>
          <w:kern w:val="0"/>
          <w:sz w:val="24"/>
          <w:shd w:val="clear" w:color="auto" w:fill="FFFFFF"/>
        </w:rPr>
        <w:t>代表身份证明（身份证正反面复印件）加盖公章。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7、法定代表人授权书（法定代表人签字并加盖公章）。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8、本项目不接受电话报名。</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9、如中标的产品质量或服务达不到规定要求，供应商应免费更换相应产品，并承担由于产品质量问题而产生的一切费用。</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10、不接受联合体参与投标。</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11、生产厂家直接参与本项目投标的，需提供生产资格证明文件。经销商参与投标的，需提供所投产品生产厂家出具的经销代理授权书复印件并加盖生产厂家公章。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12、需提供所投产品生产厂家或区域代理商出具的针对本项目售后服务承诺及质量保证协议并加盖生产厂家或供应商公章。</w:t>
      </w:r>
    </w:p>
    <w:p>
      <w:pPr>
        <w:pStyle w:val="5"/>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八、报名时间及地点</w:t>
      </w:r>
    </w:p>
    <w:p>
      <w:pPr>
        <w:pStyle w:val="5"/>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投标人于2021 年1</w:t>
      </w:r>
      <w:r>
        <w:rPr>
          <w:rFonts w:hint="eastAsia" w:asciiTheme="minorEastAsia" w:hAnsiTheme="minorEastAsia" w:eastAsiaTheme="minorEastAsia"/>
          <w:lang w:val="en-US" w:eastAsia="zh-CN"/>
        </w:rPr>
        <w:t>2</w:t>
      </w:r>
      <w:r>
        <w:rPr>
          <w:rFonts w:hint="eastAsia" w:asciiTheme="minorEastAsia" w:hAnsiTheme="minorEastAsia" w:eastAsiaTheme="minorEastAsia"/>
        </w:rPr>
        <w:t>月</w:t>
      </w:r>
      <w:r>
        <w:rPr>
          <w:rFonts w:hint="eastAsia" w:asciiTheme="minorEastAsia" w:hAnsiTheme="minorEastAsia" w:eastAsiaTheme="minorEastAsia"/>
          <w:lang w:val="en-US" w:eastAsia="zh-CN"/>
        </w:rPr>
        <w:t>02</w:t>
      </w:r>
      <w:r>
        <w:rPr>
          <w:rFonts w:hint="eastAsia" w:asciiTheme="minorEastAsia" w:hAnsiTheme="minorEastAsia" w:eastAsiaTheme="minorEastAsia"/>
        </w:rPr>
        <w:t>日16时前到大庆市第五医院二部机关楼一楼物资供应站递交公司资质原件报名。</w:t>
      </w:r>
    </w:p>
    <w:p>
      <w:pPr>
        <w:pStyle w:val="5"/>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联系人：吕嘉诚</w:t>
      </w:r>
    </w:p>
    <w:p>
      <w:pPr>
        <w:pStyle w:val="5"/>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电话：0459-6915903</w:t>
      </w:r>
    </w:p>
    <w:p>
      <w:pPr>
        <w:pStyle w:val="5"/>
        <w:spacing w:before="0" w:beforeAutospacing="0" w:after="0" w:afterAutospacing="0" w:line="480" w:lineRule="exact"/>
        <w:rPr>
          <w:rFonts w:asciiTheme="minorEastAsia" w:hAnsiTheme="minorEastAsia" w:eastAsiaTheme="minorEastAsia"/>
          <w:b/>
        </w:rPr>
      </w:pPr>
      <w:r>
        <w:rPr>
          <w:rFonts w:hint="eastAsia" w:asciiTheme="minorEastAsia" w:hAnsiTheme="minorEastAsia" w:eastAsiaTheme="minorEastAsia"/>
          <w:b/>
        </w:rPr>
        <w:t>九、报价单</w:t>
      </w:r>
    </w:p>
    <w:p>
      <w:pPr>
        <w:pStyle w:val="5"/>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p>
    <w:p>
      <w:pPr>
        <w:pStyle w:val="5"/>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报价单</w:t>
      </w:r>
    </w:p>
    <w:p>
      <w:pPr>
        <w:pStyle w:val="5"/>
        <w:spacing w:before="0" w:beforeAutospacing="0" w:after="0" w:afterAutospacing="0" w:line="480" w:lineRule="exact"/>
        <w:ind w:left="-850" w:leftChars="-405" w:right="-758" w:rightChars="-361"/>
        <w:rPr>
          <w:rFonts w:asciiTheme="minorEastAsia" w:hAnsiTheme="minorEastAsia" w:eastAsiaTheme="minorEastAsia"/>
          <w:b/>
        </w:rPr>
      </w:pPr>
      <w:r>
        <w:rPr>
          <w:rFonts w:hint="eastAsia" w:asciiTheme="minorEastAsia" w:hAnsiTheme="minorEastAsia" w:eastAsiaTheme="minorEastAsia"/>
        </w:rPr>
        <w:t>投标单位名称（公章）：时间：</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年</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月</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日</w:t>
      </w:r>
    </w:p>
    <w:tbl>
      <w:tblPr>
        <w:tblStyle w:val="6"/>
        <w:tblW w:w="9490" w:type="dxa"/>
        <w:jc w:val="center"/>
        <w:tblLayout w:type="fixed"/>
        <w:tblCellMar>
          <w:top w:w="0" w:type="dxa"/>
          <w:left w:w="0" w:type="dxa"/>
          <w:bottom w:w="0" w:type="dxa"/>
          <w:right w:w="0" w:type="dxa"/>
        </w:tblCellMar>
      </w:tblPr>
      <w:tblGrid>
        <w:gridCol w:w="731"/>
        <w:gridCol w:w="2268"/>
        <w:gridCol w:w="1485"/>
        <w:gridCol w:w="766"/>
        <w:gridCol w:w="1271"/>
        <w:gridCol w:w="992"/>
        <w:gridCol w:w="851"/>
        <w:gridCol w:w="1126"/>
      </w:tblGrid>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序号</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名称</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规格/型号</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单位</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（单价，元）</w:t>
            </w: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生产厂商</w:t>
            </w: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产地</w:t>
            </w: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备注</w:t>
            </w: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玻切头套件</w:t>
            </w:r>
            <w:r>
              <w:rPr>
                <w:rFonts w:hint="eastAsia"/>
                <w:szCs w:val="21"/>
              </w:rPr>
              <w:br w:type="textWrapping"/>
            </w:r>
            <w:r>
              <w:rPr>
                <w:rFonts w:hint="eastAsia"/>
                <w:szCs w:val="21"/>
              </w:rPr>
              <w:t>（穿刺刀）</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23GA</w:t>
            </w:r>
            <w:r>
              <w:rPr>
                <w:rFonts w:hint="eastAsia"/>
                <w:szCs w:val="21"/>
              </w:rPr>
              <w:br w:type="textWrapping"/>
            </w:r>
            <w:r>
              <w:rPr>
                <w:rFonts w:hint="eastAsia"/>
                <w:szCs w:val="21"/>
              </w:rPr>
              <w:t>5700</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把</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left"/>
              <w:rPr>
                <w:rFonts w:ascii="宋体" w:hAnsi="宋体" w:cs="宋体"/>
                <w:bCs/>
                <w:kern w:val="0"/>
                <w:szCs w:val="21"/>
              </w:rPr>
            </w:pP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2</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玻切头</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23G</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套</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spacing w:line="240" w:lineRule="exact"/>
              <w:jc w:val="left"/>
              <w:rPr>
                <w:szCs w:val="21"/>
              </w:rPr>
            </w:pP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3</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眼内照明光纤</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25G</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条</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spacing w:line="240" w:lineRule="exact"/>
              <w:jc w:val="left"/>
              <w:rPr>
                <w:szCs w:val="21"/>
              </w:rPr>
            </w:pP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4</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眼内电凝头</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25G</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个</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left"/>
              <w:rPr>
                <w:rFonts w:ascii="宋体" w:hAnsi="宋体" w:cs="宋体"/>
                <w:bCs/>
                <w:kern w:val="0"/>
                <w:szCs w:val="21"/>
              </w:rPr>
            </w:pPr>
          </w:p>
        </w:tc>
      </w:tr>
      <w:tr>
        <w:tblPrEx>
          <w:tblCellMar>
            <w:top w:w="0" w:type="dxa"/>
            <w:left w:w="0" w:type="dxa"/>
            <w:bottom w:w="0" w:type="dxa"/>
            <w:right w:w="0" w:type="dxa"/>
          </w:tblCellMar>
        </w:tblPrEx>
        <w:trPr>
          <w:trHeight w:val="453" w:hRule="atLeast"/>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5</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一次性使用眼内激光光纤探针</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23G-27G</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个</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left"/>
              <w:rPr>
                <w:szCs w:val="21"/>
              </w:rPr>
            </w:pP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6</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一次性管道组</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　</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套</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left"/>
              <w:rPr>
                <w:szCs w:val="21"/>
              </w:rPr>
            </w:pP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7</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眼科手术用重水</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7ml</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盒</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1D41D5"/>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left"/>
              <w:rPr>
                <w:rFonts w:ascii="宋体" w:hAnsi="宋体" w:cs="宋体"/>
                <w:bCs/>
                <w:kern w:val="0"/>
                <w:szCs w:val="21"/>
              </w:rPr>
            </w:pP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8</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眼科手术用硅油</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10ml</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盒</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1D41D5"/>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left"/>
              <w:rPr>
                <w:rFonts w:ascii="宋体" w:hAnsi="宋体" w:cs="宋体"/>
                <w:bCs/>
                <w:kern w:val="0"/>
                <w:szCs w:val="21"/>
              </w:rPr>
            </w:pP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9</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color w:val="000000"/>
                <w:szCs w:val="21"/>
              </w:rPr>
            </w:pPr>
            <w:r>
              <w:rPr>
                <w:rFonts w:hint="eastAsia"/>
                <w:color w:val="000000"/>
                <w:szCs w:val="21"/>
              </w:rPr>
              <w:t>眼用重硅油</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Densiron 68</w:t>
            </w:r>
            <w:r>
              <w:rPr>
                <w:rFonts w:hint="eastAsia"/>
                <w:szCs w:val="21"/>
              </w:rPr>
              <w:br w:type="textWrapping"/>
            </w:r>
            <w:r>
              <w:rPr>
                <w:rFonts w:hint="eastAsia"/>
                <w:szCs w:val="21"/>
              </w:rPr>
              <w:t>10ml</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盒</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1D41D5"/>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left"/>
              <w:rPr>
                <w:rFonts w:ascii="宋体" w:hAnsi="宋体" w:cs="宋体"/>
                <w:bCs/>
                <w:kern w:val="0"/>
                <w:szCs w:val="21"/>
              </w:rPr>
            </w:pP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10</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膨胀气体（眼用全氟丙烷气体）</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GOT 009-00</w:t>
            </w:r>
            <w:r>
              <w:rPr>
                <w:rFonts w:hint="eastAsia"/>
                <w:szCs w:val="21"/>
              </w:rPr>
              <w:br w:type="textWrapping"/>
            </w:r>
            <w:r>
              <w:rPr>
                <w:rFonts w:hint="eastAsia"/>
                <w:szCs w:val="21"/>
              </w:rPr>
              <w:t>75ML</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Cs w:val="21"/>
              </w:rPr>
            </w:pPr>
            <w:r>
              <w:rPr>
                <w:rFonts w:hint="eastAsia"/>
                <w:szCs w:val="21"/>
              </w:rPr>
              <w:t>瓶</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1D41D5"/>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left"/>
              <w:rPr>
                <w:rFonts w:ascii="宋体" w:hAnsi="宋体" w:cs="宋体"/>
                <w:bCs/>
                <w:kern w:val="0"/>
                <w:szCs w:val="21"/>
              </w:rPr>
            </w:pPr>
          </w:p>
        </w:tc>
      </w:tr>
    </w:tbl>
    <w:p>
      <w:pPr>
        <w:pStyle w:val="5"/>
        <w:spacing w:before="0" w:beforeAutospacing="0" w:after="0" w:afterAutospacing="0" w:line="480" w:lineRule="exact"/>
        <w:rPr>
          <w:rFonts w:asciiTheme="minorEastAsia" w:hAnsiTheme="minorEastAsia" w:eastAsiaTheme="minorEastAsia"/>
          <w:b/>
          <w:bCs/>
        </w:rPr>
      </w:pPr>
      <w:r>
        <w:rPr>
          <w:rFonts w:hint="eastAsia" w:asciiTheme="minorEastAsia" w:hAnsiTheme="minorEastAsia" w:eastAsiaTheme="minorEastAsia"/>
          <w:b/>
          <w:bCs/>
        </w:rPr>
        <w:t>十、投标文件格式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1、投标者需将投标资料密封在档案袋内，密封袋封面应分别写明招标人和项目名称，并注明“开标时间以前不得开封”字样，加盖公章。</w:t>
      </w:r>
    </w:p>
    <w:p>
      <w:pPr>
        <w:snapToGrid w:val="0"/>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2、投标文件：正本一份，副本四份。装订方式为胶装</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（正本彩印,副本提供复印件加盖骑缝章）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3、标书封面须有以下内容</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（1）投标公司全称及正本或副本标识；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（2）投标项目名称；</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（3）投标公司联系人及联系方式了；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（4）投标日期。</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4、标书内首页应为目录及对应页码（目录中的内容顺序应与招标文件所包含的项目一致）。</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十一、投标文件包含项目</w:t>
      </w:r>
    </w:p>
    <w:tbl>
      <w:tblPr>
        <w:tblStyle w:val="6"/>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color w:val="000000"/>
                <w:sz w:val="24"/>
              </w:rPr>
            </w:pPr>
            <w:r>
              <w:rPr>
                <w:rFonts w:hint="eastAsia" w:cs="华文仿宋" w:asciiTheme="minorEastAsia" w:hAnsiTheme="minorEastAsia" w:eastAsiaTheme="minorEastAsia"/>
                <w:color w:val="000000"/>
                <w:kern w:val="0"/>
                <w:sz w:val="24"/>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color w:val="000000"/>
                <w:sz w:val="24"/>
              </w:rPr>
            </w:pPr>
            <w:r>
              <w:rPr>
                <w:rFonts w:hint="eastAsia" w:cs="华文仿宋" w:asciiTheme="minorEastAsia" w:hAnsiTheme="minorEastAsia" w:eastAsiaTheme="minorEastAsia"/>
                <w:color w:val="000000"/>
                <w:kern w:val="0"/>
                <w:sz w:val="24"/>
              </w:rPr>
              <w:t>包含项目</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1</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生产厂家营业资质</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16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3</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华文仿宋" w:asciiTheme="minorEastAsia" w:hAnsiTheme="minorEastAsia" w:eastAsiaTheme="minorEastAsia"/>
                <w:color w:val="000000"/>
                <w:kern w:val="0"/>
                <w:sz w:val="24"/>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医疗器械生产企业许可证或备案凭证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4</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医疗器械生产许可证或备案凭证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5</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6</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医疗器械经营许可证或备案凭证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生产企业出具的产品代理授权书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法人代表身份证复印件</w:t>
            </w:r>
          </w:p>
        </w:tc>
      </w:tr>
      <w:tr>
        <w:tblPrEx>
          <w:tblCellMar>
            <w:top w:w="0" w:type="dxa"/>
            <w:left w:w="0" w:type="dxa"/>
            <w:bottom w:w="0" w:type="dxa"/>
            <w:right w:w="0" w:type="dxa"/>
          </w:tblCellMar>
        </w:tblPrEx>
        <w:trPr>
          <w:trHeight w:val="3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12</w:t>
            </w:r>
          </w:p>
        </w:tc>
        <w:tc>
          <w:tcPr>
            <w:tcW w:w="1651"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产品资质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医疗器械注册证或备案凭证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13</w:t>
            </w:r>
          </w:p>
        </w:tc>
        <w:tc>
          <w:tcPr>
            <w:tcW w:w="1651" w:type="dxa"/>
            <w:vMerge w:val="continue"/>
            <w:tcBorders>
              <w:top w:val="single" w:color="000000" w:sz="4" w:space="0"/>
              <w:left w:val="single" w:color="000000" w:sz="4" w:space="0"/>
              <w:bottom w:val="nil"/>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产品样品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质量保证协议</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16</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报价单</w:t>
            </w:r>
          </w:p>
        </w:tc>
      </w:tr>
    </w:tbl>
    <w:p>
      <w:pPr>
        <w:snapToGrid w:val="0"/>
        <w:spacing w:line="360" w:lineRule="auto"/>
        <w:jc w:val="left"/>
        <w:rPr>
          <w:rFonts w:asciiTheme="minorEastAsia" w:hAnsiTheme="minorEastAsia" w:eastAsiaTheme="minorEastAsia"/>
          <w:b/>
          <w:bCs/>
          <w:sz w:val="24"/>
        </w:rPr>
      </w:pPr>
    </w:p>
    <w:p>
      <w:pPr>
        <w:snapToGrid w:val="0"/>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十二、投标文件的递交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1、每个投标人递交1个投标文件密封袋。</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2、投标人将投标文件现场递交给招标办。</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3、投标文件有下列情况之一者将视为无效：</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（1）投标文件未密封和未按规定加盖投标人公章的。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（2）未按规定要求编制投标文件或内容不全、字迹模糊不清、影响评标的。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（3）超过截止时间未送达投标文件的。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（4）违反招投标法律法规规定的。</w:t>
      </w:r>
    </w:p>
    <w:p>
      <w:pPr>
        <w:snapToGrid w:val="0"/>
        <w:spacing w:line="360" w:lineRule="auto"/>
        <w:jc w:val="left"/>
        <w:rPr>
          <w:rFonts w:cs="仿宋" w:asciiTheme="minorEastAsia" w:hAnsiTheme="minorEastAsia" w:eastAsiaTheme="minorEastAsia"/>
          <w:sz w:val="24"/>
        </w:rPr>
      </w:pPr>
      <w:r>
        <w:rPr>
          <w:rFonts w:hint="eastAsia" w:asciiTheme="minorEastAsia" w:hAnsiTheme="minorEastAsia" w:eastAsiaTheme="minorEastAsia"/>
          <w:sz w:val="24"/>
        </w:rPr>
        <w:t>（5）未响应招标文件内容。</w:t>
      </w:r>
    </w:p>
    <w:p>
      <w:pPr>
        <w:pStyle w:val="5"/>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十三、谈判与评标</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1、开标时间：2021年</w:t>
      </w:r>
      <w:r>
        <w:rPr>
          <w:rFonts w:hint="eastAsia" w:asciiTheme="minorEastAsia" w:hAnsiTheme="minorEastAsia" w:eastAsiaTheme="minorEastAsia"/>
          <w:sz w:val="24"/>
          <w:lang w:val="en-US" w:eastAsia="zh-CN"/>
        </w:rPr>
        <w:t>12</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0</w:t>
      </w:r>
      <w:r>
        <w:rPr>
          <w:rFonts w:hint="eastAsia" w:asciiTheme="minorEastAsia" w:hAnsiTheme="minorEastAsia" w:eastAsiaTheme="minorEastAsia"/>
          <w:sz w:val="24"/>
        </w:rPr>
        <w:t>3日</w:t>
      </w:r>
      <w:r>
        <w:rPr>
          <w:rFonts w:hint="eastAsia" w:asciiTheme="minorEastAsia" w:hAnsiTheme="minorEastAsia" w:eastAsiaTheme="minorEastAsia"/>
          <w:sz w:val="24"/>
          <w:lang w:val="en-US" w:eastAsia="zh-CN"/>
        </w:rPr>
        <w:t>14</w:t>
      </w:r>
      <w:r>
        <w:rPr>
          <w:rFonts w:hint="eastAsia" w:asciiTheme="minorEastAsia" w:hAnsiTheme="minorEastAsia" w:eastAsiaTheme="minorEastAsia"/>
          <w:sz w:val="24"/>
        </w:rPr>
        <w:t>时(如有变化电话通知)</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2、开标地点：大庆市第五医院二部机关楼二楼会议室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4、采购小组有权对投标文件提出质疑，并请投标人给予解释；转入评标阶段时，所有投标人应回避等候定标结果。</w:t>
      </w:r>
    </w:p>
    <w:p>
      <w:pPr>
        <w:pStyle w:val="5"/>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十四、评标原则</w:t>
      </w:r>
    </w:p>
    <w:p>
      <w:pPr>
        <w:pStyle w:val="12"/>
        <w:spacing w:beforeAutospacing="0" w:afterAutospacing="0" w:line="450" w:lineRule="atLeast"/>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1、投标产品不能少于三个品牌，否在该项目废标。</w:t>
      </w:r>
      <w:bookmarkStart w:id="0" w:name="_GoBack"/>
      <w:bookmarkEnd w:id="0"/>
    </w:p>
    <w:p>
      <w:pPr>
        <w:pStyle w:val="12"/>
        <w:spacing w:beforeAutospacing="0" w:afterAutospacing="0" w:line="450" w:lineRule="atLeast"/>
        <w:rPr>
          <w:rFonts w:asciiTheme="minorEastAsia" w:hAnsiTheme="minorEastAsia" w:eastAsiaTheme="minorEastAsia"/>
        </w:rPr>
      </w:pPr>
      <w:r>
        <w:rPr>
          <w:rFonts w:hint="eastAsia" w:asciiTheme="minorEastAsia" w:hAnsiTheme="minorEastAsia" w:eastAsiaTheme="minorEastAsia"/>
          <w:lang w:val="en-US" w:eastAsia="zh-CN"/>
        </w:rPr>
        <w:t>2</w:t>
      </w:r>
      <w:r>
        <w:rPr>
          <w:rFonts w:hint="eastAsia" w:asciiTheme="minorEastAsia" w:hAnsiTheme="minorEastAsia" w:eastAsiaTheme="minorEastAsia"/>
        </w:rPr>
        <w:t>、签署的投标文件必须符合本标书的要求。</w:t>
      </w:r>
    </w:p>
    <w:p>
      <w:pPr>
        <w:pStyle w:val="12"/>
        <w:spacing w:beforeAutospacing="0" w:afterAutospacing="0" w:line="450" w:lineRule="atLeast"/>
      </w:pPr>
      <w:r>
        <w:rPr>
          <w:rFonts w:hint="eastAsia"/>
          <w:lang w:val="en-US" w:eastAsia="zh-CN"/>
        </w:rPr>
        <w:t>3</w:t>
      </w:r>
      <w:r>
        <w:rPr>
          <w:rFonts w:hint="eastAsia"/>
        </w:rPr>
        <w:t>、能提供最合理的投标报价。</w:t>
      </w:r>
    </w:p>
    <w:p>
      <w:pPr>
        <w:pStyle w:val="12"/>
        <w:spacing w:beforeAutospacing="0" w:afterAutospacing="0" w:line="450" w:lineRule="atLeast"/>
        <w:rPr>
          <w:rFonts w:asciiTheme="minorEastAsia" w:hAnsiTheme="minorEastAsia" w:eastAsiaTheme="minorEastAsia"/>
        </w:rPr>
      </w:pPr>
      <w:r>
        <w:rPr>
          <w:rFonts w:hint="eastAsia"/>
          <w:lang w:val="en-US" w:eastAsia="zh-CN"/>
        </w:rPr>
        <w:t>4</w:t>
      </w:r>
      <w:r>
        <w:rPr>
          <w:rFonts w:hint="eastAsia"/>
        </w:rPr>
        <w:t>、服务承诺及具体服务保证措施。</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lang w:val="en-US" w:eastAsia="zh-CN"/>
        </w:rPr>
        <w:t>5</w:t>
      </w:r>
      <w:r>
        <w:rPr>
          <w:rFonts w:hint="eastAsia" w:asciiTheme="minorEastAsia" w:hAnsiTheme="minorEastAsia" w:eastAsiaTheme="minorEastAsia"/>
        </w:rPr>
        <w:t>、质量承诺及具体质量保证措施。</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lang w:val="en-US" w:eastAsia="zh-CN"/>
        </w:rPr>
        <w:t>6</w:t>
      </w:r>
      <w:r>
        <w:rPr>
          <w:rFonts w:hint="eastAsia" w:asciiTheme="minorEastAsia" w:hAnsiTheme="minorEastAsia" w:eastAsiaTheme="minorEastAsia"/>
        </w:rPr>
        <w:t>、投标报价最低者推荐为中标供应商。</w:t>
      </w:r>
    </w:p>
    <w:p>
      <w:pPr>
        <w:pStyle w:val="5"/>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十五、质疑答复</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1、投标方可在现场提出质疑问题。</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2、技术方面问题由评委答复。</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3、公平性问题由纪检答复。</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4、不允许投标方查看院方任何资料。</w:t>
      </w:r>
    </w:p>
    <w:p>
      <w:pPr>
        <w:pStyle w:val="5"/>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十六、违约责任</w:t>
      </w:r>
    </w:p>
    <w:p>
      <w:pPr>
        <w:pStyle w:val="12"/>
        <w:spacing w:beforeAutospacing="0" w:afterAutospacing="0" w:line="450" w:lineRule="atLeast"/>
        <w:rPr>
          <w:bCs/>
          <w:color w:val="000000"/>
        </w:rPr>
      </w:pPr>
      <w:r>
        <w:rPr>
          <w:rFonts w:hint="eastAsia"/>
          <w:bCs/>
          <w:color w:val="000000"/>
        </w:rPr>
        <w:t>1、</w:t>
      </w:r>
      <w:r>
        <w:rPr>
          <w:rFonts w:hint="eastAsia"/>
          <w:color w:val="000000"/>
        </w:rPr>
        <w:t>合作方在价格、质量、数量、服务等方面出现违约行为，医院有权终止合同并追究责任。</w:t>
      </w:r>
    </w:p>
    <w:p>
      <w:pPr>
        <w:pStyle w:val="12"/>
        <w:spacing w:beforeAutospacing="0" w:afterAutospacing="0" w:line="450" w:lineRule="atLeast"/>
        <w:rPr>
          <w:color w:val="000000"/>
        </w:rPr>
      </w:pPr>
      <w:r>
        <w:rPr>
          <w:rFonts w:hint="eastAsia"/>
          <w:color w:val="000000"/>
        </w:rPr>
        <w:t>2、如中标的产品质量或服务达不到规定要求，供应商应免费更换相应产品，并承担由于产品质量问题而产生的一切费用。</w:t>
      </w:r>
    </w:p>
    <w:p>
      <w:pPr>
        <w:pStyle w:val="12"/>
        <w:spacing w:beforeAutospacing="0" w:afterAutospacing="0" w:line="450" w:lineRule="atLeast"/>
        <w:rPr>
          <w:color w:val="000000"/>
        </w:rPr>
      </w:pPr>
      <w:r>
        <w:rPr>
          <w:rFonts w:hint="eastAsia"/>
          <w:color w:val="000000"/>
        </w:rPr>
        <w:t>3、如在合同期内，合同与法律、法规或政府行政部门要求发生抵触，则应按法律、法规或政府行政部门要求规定执行</w:t>
      </w:r>
    </w:p>
    <w:p>
      <w:pPr>
        <w:pStyle w:val="12"/>
        <w:spacing w:beforeAutospacing="0" w:afterAutospacing="0" w:line="450" w:lineRule="atLeast"/>
        <w:rPr>
          <w:color w:val="000000"/>
        </w:rPr>
      </w:pPr>
      <w:r>
        <w:rPr>
          <w:rFonts w:hint="eastAsia"/>
          <w:color w:val="000000"/>
        </w:rPr>
        <w:t>4、合作方不能按时提供服务或超时提供服务而影响医院工作的，承担相关责任。</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b/>
          <w:bCs/>
          <w:color w:val="000000" w:themeColor="text1"/>
        </w:rPr>
        <w:t>十七、接到中标通知后，三日内到医院物资供应站签订合同。</w:t>
      </w: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0000000000000000000"/>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703020204020201"/>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17A17"/>
    <w:rsid w:val="00023C5B"/>
    <w:rsid w:val="00023F96"/>
    <w:rsid w:val="000258DB"/>
    <w:rsid w:val="000356E6"/>
    <w:rsid w:val="00046E9F"/>
    <w:rsid w:val="000729AE"/>
    <w:rsid w:val="0007475A"/>
    <w:rsid w:val="00074A66"/>
    <w:rsid w:val="00092996"/>
    <w:rsid w:val="00094DF6"/>
    <w:rsid w:val="000B0244"/>
    <w:rsid w:val="000B64C5"/>
    <w:rsid w:val="000C626A"/>
    <w:rsid w:val="0010528D"/>
    <w:rsid w:val="00120A55"/>
    <w:rsid w:val="00135190"/>
    <w:rsid w:val="001730E1"/>
    <w:rsid w:val="0019459E"/>
    <w:rsid w:val="00194FCF"/>
    <w:rsid w:val="001B4F37"/>
    <w:rsid w:val="001C274C"/>
    <w:rsid w:val="001C6233"/>
    <w:rsid w:val="001F09E0"/>
    <w:rsid w:val="002349BD"/>
    <w:rsid w:val="00254C81"/>
    <w:rsid w:val="00270188"/>
    <w:rsid w:val="002809C8"/>
    <w:rsid w:val="002877B9"/>
    <w:rsid w:val="002B06B0"/>
    <w:rsid w:val="002C734C"/>
    <w:rsid w:val="002D257F"/>
    <w:rsid w:val="002E1A84"/>
    <w:rsid w:val="002F5665"/>
    <w:rsid w:val="0031531E"/>
    <w:rsid w:val="00331251"/>
    <w:rsid w:val="00352358"/>
    <w:rsid w:val="00364E23"/>
    <w:rsid w:val="00373546"/>
    <w:rsid w:val="00387F92"/>
    <w:rsid w:val="0039516A"/>
    <w:rsid w:val="003A11AF"/>
    <w:rsid w:val="003B3D13"/>
    <w:rsid w:val="003B40BD"/>
    <w:rsid w:val="003C04A3"/>
    <w:rsid w:val="003C04EB"/>
    <w:rsid w:val="004156E3"/>
    <w:rsid w:val="00424576"/>
    <w:rsid w:val="00424D88"/>
    <w:rsid w:val="00440A7B"/>
    <w:rsid w:val="00461CBD"/>
    <w:rsid w:val="004B24AD"/>
    <w:rsid w:val="004C24B3"/>
    <w:rsid w:val="004D1F56"/>
    <w:rsid w:val="004E3565"/>
    <w:rsid w:val="004E3E02"/>
    <w:rsid w:val="004E4C21"/>
    <w:rsid w:val="004F2BB8"/>
    <w:rsid w:val="004F7B56"/>
    <w:rsid w:val="00516C9D"/>
    <w:rsid w:val="005214BA"/>
    <w:rsid w:val="00524D1A"/>
    <w:rsid w:val="0056140E"/>
    <w:rsid w:val="00574749"/>
    <w:rsid w:val="005831AF"/>
    <w:rsid w:val="0058425B"/>
    <w:rsid w:val="00597A83"/>
    <w:rsid w:val="005D54FB"/>
    <w:rsid w:val="00650FD5"/>
    <w:rsid w:val="00672C5D"/>
    <w:rsid w:val="00673277"/>
    <w:rsid w:val="006845BE"/>
    <w:rsid w:val="00692639"/>
    <w:rsid w:val="006A755D"/>
    <w:rsid w:val="006D4D06"/>
    <w:rsid w:val="006F6854"/>
    <w:rsid w:val="007004AB"/>
    <w:rsid w:val="007078F9"/>
    <w:rsid w:val="00732371"/>
    <w:rsid w:val="0078081E"/>
    <w:rsid w:val="007B4DA3"/>
    <w:rsid w:val="007B51EA"/>
    <w:rsid w:val="007C38E3"/>
    <w:rsid w:val="007D6615"/>
    <w:rsid w:val="007E1215"/>
    <w:rsid w:val="007F5CAB"/>
    <w:rsid w:val="00815FEB"/>
    <w:rsid w:val="00837C23"/>
    <w:rsid w:val="00860910"/>
    <w:rsid w:val="00867172"/>
    <w:rsid w:val="00882D4E"/>
    <w:rsid w:val="008B6F3F"/>
    <w:rsid w:val="008D0ED2"/>
    <w:rsid w:val="008F50B6"/>
    <w:rsid w:val="00901100"/>
    <w:rsid w:val="00910388"/>
    <w:rsid w:val="00931E67"/>
    <w:rsid w:val="0094184E"/>
    <w:rsid w:val="00947B14"/>
    <w:rsid w:val="00981F36"/>
    <w:rsid w:val="0098350D"/>
    <w:rsid w:val="0098774E"/>
    <w:rsid w:val="009A2808"/>
    <w:rsid w:val="009B185C"/>
    <w:rsid w:val="009F38A9"/>
    <w:rsid w:val="00A251E5"/>
    <w:rsid w:val="00A35888"/>
    <w:rsid w:val="00A54BA4"/>
    <w:rsid w:val="00A60B0B"/>
    <w:rsid w:val="00A67129"/>
    <w:rsid w:val="00A821D0"/>
    <w:rsid w:val="00A874D1"/>
    <w:rsid w:val="00A97C2E"/>
    <w:rsid w:val="00AC5279"/>
    <w:rsid w:val="00AE0CE0"/>
    <w:rsid w:val="00AF2CAC"/>
    <w:rsid w:val="00B117AA"/>
    <w:rsid w:val="00B137AF"/>
    <w:rsid w:val="00B228EF"/>
    <w:rsid w:val="00B311B7"/>
    <w:rsid w:val="00B34120"/>
    <w:rsid w:val="00B3744B"/>
    <w:rsid w:val="00B3794C"/>
    <w:rsid w:val="00B546BA"/>
    <w:rsid w:val="00B65BCF"/>
    <w:rsid w:val="00B878D0"/>
    <w:rsid w:val="00B95F52"/>
    <w:rsid w:val="00B966EC"/>
    <w:rsid w:val="00BA0AF3"/>
    <w:rsid w:val="00BC2C93"/>
    <w:rsid w:val="00C07095"/>
    <w:rsid w:val="00C16621"/>
    <w:rsid w:val="00C37BE2"/>
    <w:rsid w:val="00C41EBF"/>
    <w:rsid w:val="00C572E7"/>
    <w:rsid w:val="00C60288"/>
    <w:rsid w:val="00C611DD"/>
    <w:rsid w:val="00C61ED5"/>
    <w:rsid w:val="00C630C6"/>
    <w:rsid w:val="00C70CFB"/>
    <w:rsid w:val="00C71052"/>
    <w:rsid w:val="00C85637"/>
    <w:rsid w:val="00C914DD"/>
    <w:rsid w:val="00CE1616"/>
    <w:rsid w:val="00CE17B4"/>
    <w:rsid w:val="00D00469"/>
    <w:rsid w:val="00D013A6"/>
    <w:rsid w:val="00D0347A"/>
    <w:rsid w:val="00D31DC7"/>
    <w:rsid w:val="00D35A8B"/>
    <w:rsid w:val="00D45942"/>
    <w:rsid w:val="00D45F89"/>
    <w:rsid w:val="00D5307C"/>
    <w:rsid w:val="00DB2E2C"/>
    <w:rsid w:val="00DB5979"/>
    <w:rsid w:val="00E0088A"/>
    <w:rsid w:val="00E208A6"/>
    <w:rsid w:val="00E36E82"/>
    <w:rsid w:val="00E61210"/>
    <w:rsid w:val="00E80620"/>
    <w:rsid w:val="00EB3DD5"/>
    <w:rsid w:val="00EC7C2B"/>
    <w:rsid w:val="00EE13F4"/>
    <w:rsid w:val="00EF2F60"/>
    <w:rsid w:val="00F11D3D"/>
    <w:rsid w:val="00F13A55"/>
    <w:rsid w:val="00F161E3"/>
    <w:rsid w:val="00F22CED"/>
    <w:rsid w:val="00F37A6B"/>
    <w:rsid w:val="00F41255"/>
    <w:rsid w:val="00F52524"/>
    <w:rsid w:val="00F553A7"/>
    <w:rsid w:val="00F71A1B"/>
    <w:rsid w:val="00F77746"/>
    <w:rsid w:val="00F808D7"/>
    <w:rsid w:val="00F95738"/>
    <w:rsid w:val="00FD1F65"/>
    <w:rsid w:val="00FE0C6E"/>
    <w:rsid w:val="00FF2477"/>
    <w:rsid w:val="01923454"/>
    <w:rsid w:val="020D020A"/>
    <w:rsid w:val="03C5776D"/>
    <w:rsid w:val="04813ACB"/>
    <w:rsid w:val="04EC582C"/>
    <w:rsid w:val="05DA5A3E"/>
    <w:rsid w:val="074C5327"/>
    <w:rsid w:val="08E6336B"/>
    <w:rsid w:val="094D3FED"/>
    <w:rsid w:val="09D81428"/>
    <w:rsid w:val="0B3D43EC"/>
    <w:rsid w:val="0C692972"/>
    <w:rsid w:val="0D07564B"/>
    <w:rsid w:val="0D220DDB"/>
    <w:rsid w:val="0F0A1095"/>
    <w:rsid w:val="0F5B1DBC"/>
    <w:rsid w:val="10261C9C"/>
    <w:rsid w:val="116756CF"/>
    <w:rsid w:val="13595FE6"/>
    <w:rsid w:val="14707839"/>
    <w:rsid w:val="152751AF"/>
    <w:rsid w:val="1A9E024A"/>
    <w:rsid w:val="1ACA29D1"/>
    <w:rsid w:val="1F371190"/>
    <w:rsid w:val="1FF54705"/>
    <w:rsid w:val="208F2472"/>
    <w:rsid w:val="21C625DA"/>
    <w:rsid w:val="23615460"/>
    <w:rsid w:val="23747613"/>
    <w:rsid w:val="247B2597"/>
    <w:rsid w:val="24D02F41"/>
    <w:rsid w:val="24E00DDD"/>
    <w:rsid w:val="25504E0F"/>
    <w:rsid w:val="25DA6195"/>
    <w:rsid w:val="26281C07"/>
    <w:rsid w:val="29F47ABF"/>
    <w:rsid w:val="2B88597E"/>
    <w:rsid w:val="2BFB59F1"/>
    <w:rsid w:val="2C1F2B9A"/>
    <w:rsid w:val="2D7517EB"/>
    <w:rsid w:val="2E4A07B3"/>
    <w:rsid w:val="316D0094"/>
    <w:rsid w:val="31A94C48"/>
    <w:rsid w:val="32321CD2"/>
    <w:rsid w:val="35057B65"/>
    <w:rsid w:val="36574234"/>
    <w:rsid w:val="36B760B0"/>
    <w:rsid w:val="3787127A"/>
    <w:rsid w:val="386B5980"/>
    <w:rsid w:val="38802CC7"/>
    <w:rsid w:val="38883787"/>
    <w:rsid w:val="3A924D4F"/>
    <w:rsid w:val="3AA66558"/>
    <w:rsid w:val="3AEC01E1"/>
    <w:rsid w:val="3B187370"/>
    <w:rsid w:val="3BB5427C"/>
    <w:rsid w:val="3CAC4D06"/>
    <w:rsid w:val="3E665485"/>
    <w:rsid w:val="40220240"/>
    <w:rsid w:val="424312A0"/>
    <w:rsid w:val="43C033A1"/>
    <w:rsid w:val="44043C18"/>
    <w:rsid w:val="444D1816"/>
    <w:rsid w:val="45194719"/>
    <w:rsid w:val="46240B0E"/>
    <w:rsid w:val="46352C08"/>
    <w:rsid w:val="47303E04"/>
    <w:rsid w:val="473F2B5F"/>
    <w:rsid w:val="48FF6E54"/>
    <w:rsid w:val="4A104B25"/>
    <w:rsid w:val="4BD81567"/>
    <w:rsid w:val="4CE4330A"/>
    <w:rsid w:val="4DAD16F6"/>
    <w:rsid w:val="4EFB6494"/>
    <w:rsid w:val="4F3A4C55"/>
    <w:rsid w:val="52952C1E"/>
    <w:rsid w:val="52CF37E5"/>
    <w:rsid w:val="53B060C3"/>
    <w:rsid w:val="54056B94"/>
    <w:rsid w:val="54341AC5"/>
    <w:rsid w:val="5467502C"/>
    <w:rsid w:val="547C14B4"/>
    <w:rsid w:val="54BF7AD6"/>
    <w:rsid w:val="54D547F1"/>
    <w:rsid w:val="58502056"/>
    <w:rsid w:val="5A3F1405"/>
    <w:rsid w:val="5E2E66F1"/>
    <w:rsid w:val="5F3C4638"/>
    <w:rsid w:val="60123788"/>
    <w:rsid w:val="60192C7D"/>
    <w:rsid w:val="602E133A"/>
    <w:rsid w:val="61FE6238"/>
    <w:rsid w:val="622D62B6"/>
    <w:rsid w:val="628570D2"/>
    <w:rsid w:val="62922E73"/>
    <w:rsid w:val="64CF1C0E"/>
    <w:rsid w:val="669B5141"/>
    <w:rsid w:val="66CD6CBE"/>
    <w:rsid w:val="66F219EB"/>
    <w:rsid w:val="679643D0"/>
    <w:rsid w:val="67B646CE"/>
    <w:rsid w:val="68CD380D"/>
    <w:rsid w:val="695A54BE"/>
    <w:rsid w:val="699904FE"/>
    <w:rsid w:val="6B9E631E"/>
    <w:rsid w:val="6BDE0052"/>
    <w:rsid w:val="6D151B81"/>
    <w:rsid w:val="6DD66014"/>
    <w:rsid w:val="6ED90310"/>
    <w:rsid w:val="6EEA144F"/>
    <w:rsid w:val="6F77477B"/>
    <w:rsid w:val="6FC0247A"/>
    <w:rsid w:val="7124600B"/>
    <w:rsid w:val="729C27FC"/>
    <w:rsid w:val="72F070B8"/>
    <w:rsid w:val="73466C80"/>
    <w:rsid w:val="740A1BD8"/>
    <w:rsid w:val="75552541"/>
    <w:rsid w:val="76C30BB1"/>
    <w:rsid w:val="77197F9C"/>
    <w:rsid w:val="772F034E"/>
    <w:rsid w:val="77951FBF"/>
    <w:rsid w:val="78012BF2"/>
    <w:rsid w:val="7A0221CB"/>
    <w:rsid w:val="7A834C72"/>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kern w:val="2"/>
      <w:sz w:val="18"/>
      <w:szCs w:val="18"/>
    </w:rPr>
  </w:style>
  <w:style w:type="paragraph" w:customStyle="1" w:styleId="12">
    <w:name w:val="普通(网站)1"/>
    <w:basedOn w:val="1"/>
    <w:qFormat/>
    <w:uiPriority w:val="0"/>
    <w:pPr>
      <w:widowControl/>
      <w:spacing w:beforeAutospacing="1"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5</Pages>
  <Words>405</Words>
  <Characters>2314</Characters>
  <Lines>19</Lines>
  <Paragraphs>5</Paragraphs>
  <TotalTime>12</TotalTime>
  <ScaleCrop>false</ScaleCrop>
  <LinksUpToDate>false</LinksUpToDate>
  <CharactersWithSpaces>2714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2021-11-22T00:27:00Z</dcterms:created>
  <dc:creator>lenovo</dc:creator>
  <cp:lastModifiedBy>ztb</cp:lastModifiedBy>
  <cp:lastPrinted>2021-01-07T03:07:00Z</cp:lastPrinted>
  <dcterms:modified xsi:type="dcterms:W3CDTF">2021-11-29T06:58:29Z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