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大庆市第五医院消化内镜所需耗材</w:t>
      </w:r>
      <w:r>
        <w:rPr>
          <w:rFonts w:hint="eastAsia" w:cs="宋体" w:asciiTheme="minorEastAsia" w:hAnsiTheme="minorEastAsia" w:eastAsiaTheme="minorEastAsia"/>
          <w:b/>
          <w:bCs/>
          <w:kern w:val="0"/>
          <w:sz w:val="30"/>
          <w:szCs w:val="30"/>
          <w:lang w:eastAsia="zh-CN"/>
        </w:rPr>
        <w:t>采购项目</w:t>
      </w:r>
      <w:r>
        <w:rPr>
          <w:rFonts w:hint="eastAsia" w:cs="宋体" w:asciiTheme="minorEastAsia" w:hAnsiTheme="minorEastAsia" w:eastAsiaTheme="minorEastAsia"/>
          <w:b/>
          <w:bCs/>
          <w:kern w:val="0"/>
          <w:sz w:val="30"/>
          <w:szCs w:val="30"/>
        </w:rPr>
        <w:t>招标公告</w:t>
      </w:r>
    </w:p>
    <w:p>
      <w:pPr>
        <w:widowControl/>
        <w:spacing w:line="480" w:lineRule="exact"/>
        <w:jc w:val="left"/>
        <w:rPr>
          <w:rFonts w:hint="default" w:asciiTheme="minorEastAsia" w:hAnsiTheme="minorEastAsia" w:eastAsiaTheme="minorEastAsia"/>
          <w:b/>
          <w:bCs/>
          <w:lang w:val="en-US" w:eastAsia="zh-CN"/>
        </w:rPr>
      </w:pPr>
      <w:r>
        <w:rPr>
          <w:rFonts w:hint="eastAsia" w:cs="宋体" w:asciiTheme="minorEastAsia" w:hAnsiTheme="minorEastAsia" w:eastAsiaTheme="minorEastAsia"/>
          <w:b/>
          <w:bCs/>
          <w:kern w:val="0"/>
          <w:sz w:val="24"/>
        </w:rPr>
        <w:t>一、项目编号:</w:t>
      </w:r>
      <w:r>
        <w:rPr>
          <w:rFonts w:hint="eastAsia" w:cs="宋体" w:asciiTheme="minorEastAsia" w:hAnsiTheme="minorEastAsia" w:eastAsiaTheme="minorEastAsia"/>
          <w:bCs/>
          <w:kern w:val="0"/>
          <w:sz w:val="24"/>
          <w:lang w:val="en-US" w:eastAsia="zh-CN"/>
        </w:rPr>
        <w:t>2021030</w:t>
      </w:r>
    </w:p>
    <w:p>
      <w:pPr>
        <w:widowControl/>
        <w:spacing w:line="480" w:lineRule="exact"/>
        <w:jc w:val="left"/>
        <w:rPr>
          <w:rFonts w:asciiTheme="minorEastAsia" w:hAnsiTheme="minorEastAsia" w:eastAsiaTheme="minorEastAsia"/>
        </w:rPr>
      </w:pPr>
      <w:r>
        <w:rPr>
          <w:rFonts w:hint="eastAsia" w:cs="宋体" w:asciiTheme="minorEastAsia" w:hAnsiTheme="minorEastAsia" w:eastAsiaTheme="minorEastAsia"/>
          <w:b/>
          <w:bCs/>
          <w:kern w:val="0"/>
          <w:sz w:val="24"/>
        </w:rPr>
        <w:t>二、项目名称:</w:t>
      </w:r>
      <w:r>
        <w:rPr>
          <w:rFonts w:hint="eastAsia" w:cs="宋体" w:asciiTheme="minorEastAsia" w:hAnsiTheme="minorEastAsia" w:eastAsiaTheme="minorEastAsia"/>
          <w:bCs/>
          <w:kern w:val="0"/>
          <w:sz w:val="24"/>
        </w:rPr>
        <w:t>大庆市第五医院消化内镜所需耗材</w:t>
      </w:r>
      <w:r>
        <w:rPr>
          <w:rFonts w:hint="eastAsia" w:asciiTheme="minorEastAsia" w:hAnsiTheme="minorEastAsia" w:eastAsiaTheme="minorEastAsia"/>
          <w:sz w:val="24"/>
        </w:rPr>
        <w:t>采购项目</w:t>
      </w:r>
    </w:p>
    <w:p>
      <w:pPr>
        <w:widowControl/>
        <w:spacing w:line="480" w:lineRule="exact"/>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b/>
          <w:bCs/>
          <w:kern w:val="0"/>
          <w:sz w:val="24"/>
        </w:rPr>
        <w:t>三、采购类型:</w:t>
      </w:r>
      <w:r>
        <w:rPr>
          <w:rFonts w:hint="eastAsia" w:cs="宋体" w:asciiTheme="minorEastAsia" w:hAnsiTheme="minorEastAsia" w:eastAsiaTheme="minorEastAsia"/>
          <w:bCs/>
          <w:kern w:val="0"/>
          <w:sz w:val="24"/>
        </w:rPr>
        <w:t>竞争性谈判</w:t>
      </w:r>
    </w:p>
    <w:p>
      <w:pPr>
        <w:pStyle w:val="5"/>
        <w:spacing w:before="0" w:beforeAutospacing="0" w:after="0" w:afterAutospacing="0" w:line="480" w:lineRule="exact"/>
        <w:rPr>
          <w:rFonts w:asciiTheme="minorEastAsia" w:hAnsiTheme="minorEastAsia" w:eastAsiaTheme="minorEastAsia"/>
          <w:bCs/>
        </w:rPr>
      </w:pPr>
      <w:r>
        <w:rPr>
          <w:rFonts w:hint="eastAsia" w:asciiTheme="minorEastAsia" w:hAnsiTheme="minorEastAsia" w:eastAsiaTheme="minorEastAsia"/>
          <w:b/>
          <w:bCs/>
          <w:color w:val="000000" w:themeColor="text1"/>
        </w:rPr>
        <w:t>四、预算金额：</w:t>
      </w:r>
    </w:p>
    <w:tbl>
      <w:tblPr>
        <w:tblStyle w:val="6"/>
        <w:tblW w:w="8342" w:type="dxa"/>
        <w:jc w:val="center"/>
        <w:tblLayout w:type="fixed"/>
        <w:tblCellMar>
          <w:top w:w="0" w:type="dxa"/>
          <w:left w:w="0" w:type="dxa"/>
          <w:bottom w:w="0" w:type="dxa"/>
          <w:right w:w="0" w:type="dxa"/>
        </w:tblCellMar>
      </w:tblPr>
      <w:tblGrid>
        <w:gridCol w:w="1471"/>
        <w:gridCol w:w="3364"/>
        <w:gridCol w:w="3507"/>
      </w:tblGrid>
      <w:tr>
        <w:tblPrEx>
          <w:tblCellMar>
            <w:top w:w="0" w:type="dxa"/>
            <w:left w:w="0" w:type="dxa"/>
            <w:bottom w:w="0" w:type="dxa"/>
            <w:right w:w="0" w:type="dxa"/>
          </w:tblCellMar>
        </w:tblPrEx>
        <w:trPr>
          <w:trHeight w:val="342" w:hRule="atLeast"/>
          <w:jc w:val="center"/>
        </w:trPr>
        <w:tc>
          <w:tcPr>
            <w:tcW w:w="147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序号</w:t>
            </w:r>
          </w:p>
        </w:tc>
        <w:tc>
          <w:tcPr>
            <w:tcW w:w="3364"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wordWrap w:val="0"/>
              <w:spacing w:line="338" w:lineRule="atLeast"/>
              <w:jc w:val="center"/>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名称</w:t>
            </w:r>
          </w:p>
        </w:tc>
        <w:tc>
          <w:tcPr>
            <w:tcW w:w="350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spacing w:line="338" w:lineRule="atLeast"/>
              <w:jc w:val="center"/>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单价（元）</w:t>
            </w:r>
          </w:p>
        </w:tc>
      </w:tr>
      <w:tr>
        <w:tblPrEx>
          <w:tblCellMar>
            <w:top w:w="0" w:type="dxa"/>
            <w:left w:w="0" w:type="dxa"/>
            <w:bottom w:w="0" w:type="dxa"/>
            <w:right w:w="0" w:type="dxa"/>
          </w:tblCellMar>
        </w:tblPrEx>
        <w:trPr>
          <w:trHeight w:val="328" w:hRule="atLeast"/>
          <w:jc w:val="center"/>
        </w:trPr>
        <w:tc>
          <w:tcPr>
            <w:tcW w:w="147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1</w:t>
            </w:r>
          </w:p>
        </w:tc>
        <w:tc>
          <w:tcPr>
            <w:tcW w:w="3364"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spacing w:line="240" w:lineRule="exact"/>
              <w:jc w:val="center"/>
              <w:rPr>
                <w:rFonts w:hint="eastAsia" w:ascii="宋体" w:hAnsi="宋体" w:eastAsia="宋体" w:cs="宋体"/>
                <w:szCs w:val="21"/>
                <w:lang w:eastAsia="zh-CN"/>
              </w:rPr>
            </w:pPr>
            <w:r>
              <w:rPr>
                <w:rFonts w:hint="eastAsia" w:ascii="宋体" w:hAnsi="宋体" w:cs="宋体"/>
                <w:szCs w:val="21"/>
                <w:lang w:eastAsia="zh-CN"/>
              </w:rPr>
              <w:t>一次性使用双极高频切开刀</w:t>
            </w:r>
          </w:p>
        </w:tc>
        <w:tc>
          <w:tcPr>
            <w:tcW w:w="350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color w:val="000000"/>
                <w:sz w:val="22"/>
                <w:szCs w:val="22"/>
              </w:rPr>
            </w:pPr>
            <w:r>
              <w:rPr>
                <w:rFonts w:hint="eastAsia"/>
                <w:color w:val="000000"/>
                <w:sz w:val="22"/>
                <w:szCs w:val="22"/>
              </w:rPr>
              <w:t>4000</w:t>
            </w:r>
          </w:p>
        </w:tc>
      </w:tr>
      <w:tr>
        <w:tblPrEx>
          <w:tblCellMar>
            <w:top w:w="0" w:type="dxa"/>
            <w:left w:w="0" w:type="dxa"/>
            <w:bottom w:w="0" w:type="dxa"/>
            <w:right w:w="0" w:type="dxa"/>
          </w:tblCellMar>
        </w:tblPrEx>
        <w:trPr>
          <w:trHeight w:val="252" w:hRule="atLeast"/>
          <w:jc w:val="center"/>
        </w:trPr>
        <w:tc>
          <w:tcPr>
            <w:tcW w:w="147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2</w:t>
            </w:r>
          </w:p>
        </w:tc>
        <w:tc>
          <w:tcPr>
            <w:tcW w:w="3364"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lang w:eastAsia="zh-CN"/>
              </w:rPr>
              <w:t>一次性使用电圈套器</w:t>
            </w:r>
          </w:p>
        </w:tc>
        <w:tc>
          <w:tcPr>
            <w:tcW w:w="350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color w:val="000000"/>
                <w:sz w:val="22"/>
                <w:szCs w:val="22"/>
              </w:rPr>
            </w:pPr>
            <w:r>
              <w:rPr>
                <w:rFonts w:hint="eastAsia"/>
                <w:color w:val="000000"/>
                <w:sz w:val="22"/>
                <w:szCs w:val="22"/>
              </w:rPr>
              <w:t>400</w:t>
            </w:r>
          </w:p>
        </w:tc>
      </w:tr>
      <w:tr>
        <w:tblPrEx>
          <w:tblCellMar>
            <w:top w:w="0" w:type="dxa"/>
            <w:left w:w="0" w:type="dxa"/>
            <w:bottom w:w="0" w:type="dxa"/>
            <w:right w:w="0" w:type="dxa"/>
          </w:tblCellMar>
        </w:tblPrEx>
        <w:trPr>
          <w:trHeight w:val="117" w:hRule="atLeast"/>
          <w:jc w:val="center"/>
        </w:trPr>
        <w:tc>
          <w:tcPr>
            <w:tcW w:w="147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3</w:t>
            </w:r>
          </w:p>
        </w:tc>
        <w:tc>
          <w:tcPr>
            <w:tcW w:w="3364"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可旋转重复开闭软组织夹-和谐夹</w:t>
            </w:r>
          </w:p>
        </w:tc>
        <w:tc>
          <w:tcPr>
            <w:tcW w:w="350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color w:val="000000"/>
                <w:sz w:val="22"/>
                <w:szCs w:val="22"/>
              </w:rPr>
            </w:pPr>
            <w:r>
              <w:rPr>
                <w:rFonts w:hint="eastAsia"/>
                <w:color w:val="000000"/>
                <w:sz w:val="22"/>
                <w:szCs w:val="22"/>
              </w:rPr>
              <w:t>1000</w:t>
            </w:r>
          </w:p>
        </w:tc>
      </w:tr>
      <w:tr>
        <w:tblPrEx>
          <w:tblCellMar>
            <w:top w:w="0" w:type="dxa"/>
            <w:left w:w="0" w:type="dxa"/>
            <w:bottom w:w="0" w:type="dxa"/>
            <w:right w:w="0" w:type="dxa"/>
          </w:tblCellMar>
        </w:tblPrEx>
        <w:trPr>
          <w:trHeight w:val="283" w:hRule="atLeast"/>
          <w:jc w:val="center"/>
        </w:trPr>
        <w:tc>
          <w:tcPr>
            <w:tcW w:w="147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4</w:t>
            </w:r>
          </w:p>
        </w:tc>
        <w:tc>
          <w:tcPr>
            <w:tcW w:w="3364"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center"/>
              <w:rPr>
                <w:rFonts w:hint="eastAsia" w:ascii="宋体" w:hAnsi="宋体" w:eastAsia="宋体" w:cs="宋体"/>
                <w:bCs/>
                <w:kern w:val="0"/>
                <w:szCs w:val="21"/>
                <w:lang w:eastAsia="zh-CN"/>
              </w:rPr>
            </w:pPr>
            <w:r>
              <w:rPr>
                <w:rFonts w:hint="eastAsia" w:ascii="宋体" w:hAnsi="宋体" w:cs="宋体"/>
                <w:bCs/>
                <w:kern w:val="0"/>
                <w:szCs w:val="21"/>
                <w:lang w:eastAsia="zh-CN"/>
              </w:rPr>
              <w:t>一次性使用异物篮</w:t>
            </w:r>
          </w:p>
        </w:tc>
        <w:tc>
          <w:tcPr>
            <w:tcW w:w="350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sz w:val="22"/>
                <w:szCs w:val="22"/>
              </w:rPr>
            </w:pPr>
            <w:r>
              <w:rPr>
                <w:rFonts w:hint="eastAsia"/>
                <w:sz w:val="22"/>
                <w:szCs w:val="22"/>
              </w:rPr>
              <w:t>600</w:t>
            </w:r>
          </w:p>
        </w:tc>
      </w:tr>
    </w:tbl>
    <w:p>
      <w:pPr>
        <w:pStyle w:val="5"/>
        <w:spacing w:before="0" w:beforeAutospacing="0" w:after="0" w:afterAutospacing="0" w:line="480" w:lineRule="exact"/>
        <w:rPr>
          <w:rFonts w:asciiTheme="minorEastAsia" w:hAnsiTheme="minorEastAsia" w:eastAsiaTheme="minorEastAsia"/>
        </w:rPr>
      </w:pPr>
      <w:r>
        <w:rPr>
          <w:rFonts w:hint="eastAsia"/>
        </w:rPr>
        <w:t>（参与投标供应商投标报价超出预算价格的投标无效</w:t>
      </w:r>
      <w:r>
        <w:rPr>
          <w:rFonts w:hint="eastAsia"/>
          <w:lang w:eastAsia="zh-CN"/>
        </w:rPr>
        <w:t>，投标报价所有单品必须同比例下浮</w:t>
      </w:r>
      <w:r>
        <w:rPr>
          <w:rFonts w:hint="eastAsia"/>
        </w:rPr>
        <w:t>）</w:t>
      </w:r>
    </w:p>
    <w:p>
      <w:pPr>
        <w:pStyle w:val="5"/>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b/>
          <w:bCs/>
        </w:rPr>
        <w:t>五、公告期限：</w:t>
      </w:r>
      <w:r>
        <w:rPr>
          <w:rFonts w:hint="eastAsia" w:cs="宋体" w:asciiTheme="minorEastAsia" w:hAnsiTheme="minorEastAsia" w:eastAsiaTheme="minorEastAsia"/>
          <w:bCs/>
          <w:kern w:val="0"/>
          <w:sz w:val="24"/>
          <w:szCs w:val="24"/>
          <w:lang w:val="en-US" w:eastAsia="zh-CN" w:bidi="ar-SA"/>
        </w:rPr>
        <w:t>2021年11月22日至2021年11月24日止</w:t>
      </w:r>
    </w:p>
    <w:p>
      <w:pPr>
        <w:widowControl/>
        <w:spacing w:line="480" w:lineRule="exact"/>
        <w:jc w:val="left"/>
        <w:rPr>
          <w:rFonts w:hint="eastAsia" w:cs="宋体" w:asciiTheme="minorEastAsia" w:hAnsiTheme="minorEastAsia" w:eastAsiaTheme="minorEastAsia"/>
          <w:b/>
          <w:bCs/>
          <w:kern w:val="0"/>
          <w:sz w:val="24"/>
          <w:lang w:eastAsia="zh-CN"/>
        </w:rPr>
      </w:pPr>
      <w:r>
        <w:rPr>
          <w:rFonts w:hint="eastAsia" w:cs="宋体" w:asciiTheme="minorEastAsia" w:hAnsiTheme="minorEastAsia" w:eastAsiaTheme="minorEastAsia"/>
          <w:b/>
          <w:bCs/>
          <w:kern w:val="0"/>
          <w:sz w:val="24"/>
        </w:rPr>
        <w:t>六、</w:t>
      </w:r>
      <w:r>
        <w:rPr>
          <w:rFonts w:hint="eastAsia" w:cs="宋体" w:asciiTheme="minorEastAsia" w:hAnsiTheme="minorEastAsia" w:eastAsiaTheme="minorEastAsia"/>
          <w:b/>
          <w:bCs/>
          <w:kern w:val="0"/>
          <w:sz w:val="24"/>
          <w:lang w:eastAsia="zh-CN"/>
        </w:rPr>
        <w:t>项目需求</w:t>
      </w:r>
    </w:p>
    <w:tbl>
      <w:tblPr>
        <w:tblStyle w:val="6"/>
        <w:tblW w:w="9684" w:type="dxa"/>
        <w:jc w:val="center"/>
        <w:tblLayout w:type="fixed"/>
        <w:tblCellMar>
          <w:top w:w="0" w:type="dxa"/>
          <w:left w:w="0" w:type="dxa"/>
          <w:bottom w:w="0" w:type="dxa"/>
          <w:right w:w="0" w:type="dxa"/>
        </w:tblCellMar>
      </w:tblPr>
      <w:tblGrid>
        <w:gridCol w:w="895"/>
        <w:gridCol w:w="1843"/>
        <w:gridCol w:w="1269"/>
        <w:gridCol w:w="5677"/>
      </w:tblGrid>
      <w:tr>
        <w:tblPrEx>
          <w:tblCellMar>
            <w:top w:w="0" w:type="dxa"/>
            <w:left w:w="0" w:type="dxa"/>
            <w:bottom w:w="0" w:type="dxa"/>
            <w:right w:w="0" w:type="dxa"/>
          </w:tblCellMar>
        </w:tblPrEx>
        <w:trPr>
          <w:trHeight w:val="537" w:hRule="atLeast"/>
          <w:jc w:val="center"/>
        </w:trPr>
        <w:tc>
          <w:tcPr>
            <w:tcW w:w="895"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序号</w:t>
            </w:r>
          </w:p>
        </w:tc>
        <w:tc>
          <w:tcPr>
            <w:tcW w:w="1843"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wordWrap w:val="0"/>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名称</w:t>
            </w:r>
          </w:p>
        </w:tc>
        <w:tc>
          <w:tcPr>
            <w:tcW w:w="126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规格/型号</w:t>
            </w:r>
          </w:p>
        </w:tc>
        <w:tc>
          <w:tcPr>
            <w:tcW w:w="567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备注</w:t>
            </w:r>
          </w:p>
        </w:tc>
      </w:tr>
      <w:tr>
        <w:tblPrEx>
          <w:tblCellMar>
            <w:top w:w="0" w:type="dxa"/>
            <w:left w:w="0" w:type="dxa"/>
            <w:bottom w:w="0" w:type="dxa"/>
            <w:right w:w="0" w:type="dxa"/>
          </w:tblCellMar>
        </w:tblPrEx>
        <w:trPr>
          <w:trHeight w:val="560" w:hRule="atLeast"/>
          <w:jc w:val="center"/>
        </w:trPr>
        <w:tc>
          <w:tcPr>
            <w:tcW w:w="895"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1</w:t>
            </w:r>
          </w:p>
        </w:tc>
        <w:tc>
          <w:tcPr>
            <w:tcW w:w="1843"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spacing w:line="240" w:lineRule="exact"/>
              <w:jc w:val="center"/>
              <w:rPr>
                <w:rFonts w:ascii="宋体" w:hAnsi="宋体" w:cs="宋体"/>
                <w:color w:val="0000FF"/>
                <w:szCs w:val="21"/>
              </w:rPr>
            </w:pPr>
            <w:r>
              <w:rPr>
                <w:rFonts w:hint="eastAsia" w:ascii="宋体" w:hAnsi="宋体" w:cs="宋体"/>
                <w:szCs w:val="21"/>
                <w:lang w:eastAsia="zh-CN"/>
              </w:rPr>
              <w:t>一次性使用双极高频切开刀</w:t>
            </w:r>
          </w:p>
        </w:tc>
        <w:tc>
          <w:tcPr>
            <w:tcW w:w="126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color w:val="000000"/>
                <w:sz w:val="22"/>
                <w:szCs w:val="22"/>
              </w:rPr>
            </w:pPr>
            <w:r>
              <w:rPr>
                <w:rFonts w:hint="eastAsia"/>
                <w:color w:val="000000"/>
                <w:sz w:val="22"/>
                <w:szCs w:val="22"/>
              </w:rPr>
              <w:t>各型号</w:t>
            </w:r>
          </w:p>
        </w:tc>
        <w:tc>
          <w:tcPr>
            <w:tcW w:w="567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一根器身本身具备I刀和O刀</w:t>
            </w:r>
          </w:p>
          <w:p>
            <w:pPr>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I刀具备：刀杆长度1.5/2/3/4mm，刀杆直径φ0.38mm</w:t>
            </w:r>
          </w:p>
          <w:p>
            <w:pPr>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、I刀凸台厚度</w:t>
            </w:r>
            <w:r>
              <w:rPr>
                <w:rFonts w:asciiTheme="minorEastAsia" w:hAnsiTheme="minorEastAsia" w:eastAsiaTheme="minorEastAsia"/>
                <w:szCs w:val="21"/>
              </w:rPr>
              <w:t>0.35mm</w:t>
            </w:r>
            <w:r>
              <w:rPr>
                <w:rFonts w:hint="eastAsia" w:asciiTheme="minorEastAsia" w:hAnsiTheme="minorEastAsia" w:eastAsiaTheme="minorEastAsia"/>
                <w:szCs w:val="21"/>
              </w:rPr>
              <w:t>，I刀凸台直径φ</w:t>
            </w:r>
            <w:r>
              <w:rPr>
                <w:rFonts w:asciiTheme="minorEastAsia" w:hAnsiTheme="minorEastAsia" w:eastAsiaTheme="minorEastAsia"/>
                <w:szCs w:val="21"/>
              </w:rPr>
              <w:t>0.8</w:t>
            </w:r>
            <w:r>
              <w:rPr>
                <w:rFonts w:hint="eastAsia" w:asciiTheme="minorEastAsia" w:hAnsiTheme="minorEastAsia" w:eastAsiaTheme="minorEastAsia"/>
                <w:szCs w:val="21"/>
              </w:rPr>
              <w:t>mm</w:t>
            </w:r>
          </w:p>
          <w:p>
            <w:pP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O刀具备：陶瓷头厚度1.4mm，陶瓷头直径2.2mm</w:t>
            </w:r>
          </w:p>
          <w:p>
            <w:pPr>
              <w:widowControl/>
              <w:spacing w:line="240" w:lineRule="exact"/>
              <w:rPr>
                <w:rFonts w:cs="宋体" w:asciiTheme="minorEastAsia" w:hAnsiTheme="minorEastAsia" w:eastAsiaTheme="minorEastAsia"/>
                <w:bCs/>
                <w:kern w:val="0"/>
                <w:szCs w:val="21"/>
              </w:rPr>
            </w:pPr>
            <w:r>
              <w:rPr>
                <w:rFonts w:hint="eastAsia" w:asciiTheme="minorEastAsia" w:hAnsiTheme="minorEastAsia" w:eastAsiaTheme="minorEastAsia"/>
                <w:szCs w:val="21"/>
              </w:rPr>
              <w:t>5、O刀刀杆直径φ</w:t>
            </w:r>
            <w:r>
              <w:rPr>
                <w:rFonts w:asciiTheme="minorEastAsia" w:hAnsiTheme="minorEastAsia" w:eastAsiaTheme="minorEastAsia"/>
                <w:szCs w:val="21"/>
              </w:rPr>
              <w:t>0.64mm</w:t>
            </w:r>
            <w:r>
              <w:rPr>
                <w:rFonts w:hint="eastAsia" w:asciiTheme="minorEastAsia" w:hAnsiTheme="minorEastAsia" w:eastAsiaTheme="minorEastAsia"/>
                <w:szCs w:val="21"/>
              </w:rPr>
              <w:t>，O刀刀杆长度4</w:t>
            </w:r>
            <w:r>
              <w:rPr>
                <w:rFonts w:asciiTheme="minorEastAsia" w:hAnsiTheme="minorEastAsia" w:eastAsiaTheme="minorEastAsia"/>
                <w:szCs w:val="21"/>
              </w:rPr>
              <w:t>mm</w:t>
            </w:r>
          </w:p>
        </w:tc>
      </w:tr>
      <w:tr>
        <w:tblPrEx>
          <w:tblCellMar>
            <w:top w:w="0" w:type="dxa"/>
            <w:left w:w="0" w:type="dxa"/>
            <w:bottom w:w="0" w:type="dxa"/>
            <w:right w:w="0" w:type="dxa"/>
          </w:tblCellMar>
        </w:tblPrEx>
        <w:trPr>
          <w:trHeight w:val="681" w:hRule="atLeast"/>
          <w:jc w:val="center"/>
        </w:trPr>
        <w:tc>
          <w:tcPr>
            <w:tcW w:w="895"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2</w:t>
            </w:r>
          </w:p>
        </w:tc>
        <w:tc>
          <w:tcPr>
            <w:tcW w:w="1843"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center"/>
              <w:rPr>
                <w:rFonts w:ascii="宋体" w:hAnsi="宋体" w:cs="宋体"/>
                <w:bCs/>
                <w:color w:val="0000FF"/>
                <w:kern w:val="0"/>
                <w:szCs w:val="21"/>
              </w:rPr>
            </w:pPr>
            <w:r>
              <w:rPr>
                <w:rFonts w:hint="eastAsia" w:ascii="宋体" w:hAnsi="宋体" w:cs="宋体"/>
                <w:bCs/>
                <w:kern w:val="0"/>
                <w:szCs w:val="21"/>
                <w:lang w:eastAsia="zh-CN"/>
              </w:rPr>
              <w:t>一次性使用电圈套器</w:t>
            </w:r>
          </w:p>
        </w:tc>
        <w:tc>
          <w:tcPr>
            <w:tcW w:w="126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color w:val="000000"/>
                <w:sz w:val="22"/>
                <w:szCs w:val="22"/>
              </w:rPr>
            </w:pPr>
            <w:r>
              <w:rPr>
                <w:rFonts w:hint="eastAsia"/>
                <w:color w:val="000000"/>
                <w:sz w:val="22"/>
                <w:szCs w:val="22"/>
              </w:rPr>
              <w:t>各型号</w:t>
            </w:r>
          </w:p>
        </w:tc>
        <w:tc>
          <w:tcPr>
            <w:tcW w:w="567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pStyle w:val="12"/>
              <w:numPr>
                <w:ilvl w:val="0"/>
                <w:numId w:val="1"/>
              </w:numPr>
              <w:ind w:firstLineChars="0"/>
              <w:rPr>
                <w:rFonts w:asciiTheme="minorEastAsia" w:hAnsiTheme="minorEastAsia"/>
                <w:szCs w:val="21"/>
              </w:rPr>
            </w:pPr>
            <w:r>
              <w:rPr>
                <w:rFonts w:asciiTheme="minorEastAsia" w:hAnsiTheme="minorEastAsia"/>
                <w:szCs w:val="21"/>
              </w:rPr>
              <w:t>通过手柄滑轮操作头部可实现360°双向旋转</w:t>
            </w:r>
          </w:p>
          <w:p>
            <w:pPr>
              <w:pStyle w:val="12"/>
              <w:ind w:firstLine="0" w:firstLineChars="0"/>
              <w:rPr>
                <w:rFonts w:asciiTheme="minorEastAsia" w:hAnsiTheme="minorEastAsia"/>
                <w:szCs w:val="21"/>
              </w:rPr>
            </w:pPr>
            <w:r>
              <w:rPr>
                <w:rFonts w:hint="eastAsia" w:asciiTheme="minorEastAsia" w:hAnsiTheme="minorEastAsia"/>
                <w:szCs w:val="21"/>
              </w:rPr>
              <w:t>2、圈套器钢丝为多股编织</w:t>
            </w:r>
          </w:p>
          <w:p>
            <w:pPr>
              <w:widowControl/>
              <w:spacing w:line="240" w:lineRule="exact"/>
              <w:rPr>
                <w:rFonts w:cs="宋体" w:asciiTheme="minorEastAsia" w:hAnsiTheme="minorEastAsia" w:eastAsiaTheme="minorEastAsia"/>
                <w:bCs/>
                <w:kern w:val="0"/>
                <w:szCs w:val="21"/>
              </w:rPr>
            </w:pPr>
            <w:r>
              <w:rPr>
                <w:rFonts w:hint="eastAsia" w:asciiTheme="minorEastAsia" w:hAnsiTheme="minorEastAsia" w:eastAsiaTheme="minorEastAsia"/>
                <w:szCs w:val="21"/>
              </w:rPr>
              <w:t>3、圈套器头部具有多种形状可选</w:t>
            </w:r>
          </w:p>
        </w:tc>
      </w:tr>
      <w:tr>
        <w:tblPrEx>
          <w:tblCellMar>
            <w:top w:w="0" w:type="dxa"/>
            <w:left w:w="0" w:type="dxa"/>
            <w:bottom w:w="0" w:type="dxa"/>
            <w:right w:w="0" w:type="dxa"/>
          </w:tblCellMar>
        </w:tblPrEx>
        <w:trPr>
          <w:trHeight w:val="617" w:hRule="atLeast"/>
          <w:jc w:val="center"/>
        </w:trPr>
        <w:tc>
          <w:tcPr>
            <w:tcW w:w="895"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3</w:t>
            </w:r>
          </w:p>
        </w:tc>
        <w:tc>
          <w:tcPr>
            <w:tcW w:w="1843"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lang w:val="en-US" w:eastAsia="zh-CN"/>
              </w:rPr>
              <w:t>可旋转重复开闭软组织夹-和谐夹</w:t>
            </w:r>
          </w:p>
        </w:tc>
        <w:tc>
          <w:tcPr>
            <w:tcW w:w="126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color w:val="000000"/>
                <w:sz w:val="22"/>
                <w:szCs w:val="22"/>
              </w:rPr>
            </w:pPr>
            <w:r>
              <w:rPr>
                <w:rFonts w:hint="eastAsia"/>
                <w:color w:val="000000"/>
                <w:sz w:val="22"/>
                <w:szCs w:val="22"/>
              </w:rPr>
              <w:t>12#、13#、15#</w:t>
            </w:r>
          </w:p>
        </w:tc>
        <w:tc>
          <w:tcPr>
            <w:tcW w:w="567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rPr>
                <w:rFonts w:asciiTheme="minorEastAsia" w:hAnsiTheme="minorEastAsia" w:eastAsiaTheme="minorEastAsia"/>
                <w:szCs w:val="21"/>
              </w:rPr>
            </w:pPr>
            <w:r>
              <w:rPr>
                <w:rFonts w:hint="eastAsia" w:asciiTheme="minorEastAsia" w:hAnsiTheme="minorEastAsia" w:eastAsiaTheme="minorEastAsia"/>
                <w:szCs w:val="21"/>
              </w:rPr>
              <w:t>1、头部</w:t>
            </w:r>
            <w:r>
              <w:rPr>
                <w:rFonts w:asciiTheme="minorEastAsia" w:hAnsiTheme="minorEastAsia" w:eastAsiaTheme="minorEastAsia"/>
                <w:szCs w:val="21"/>
              </w:rPr>
              <w:t>360°、双向、1：1同步旋转，能够精准定位。</w:t>
            </w:r>
          </w:p>
          <w:p>
            <w:pPr>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、夹子开口选择</w:t>
            </w:r>
            <w:r>
              <w:rPr>
                <w:rFonts w:asciiTheme="minorEastAsia" w:hAnsiTheme="minorEastAsia" w:eastAsiaTheme="minorEastAsia"/>
                <w:szCs w:val="21"/>
              </w:rPr>
              <w:t>12mm和15mm可选。</w:t>
            </w:r>
          </w:p>
          <w:p>
            <w:pPr>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w:t>
            </w:r>
            <w:r>
              <w:rPr>
                <w:rFonts w:asciiTheme="minorEastAsia" w:hAnsiTheme="minorEastAsia" w:eastAsiaTheme="minorEastAsia"/>
                <w:szCs w:val="21"/>
              </w:rPr>
              <w:t>夹子释放后留存段≤7.5mm</w:t>
            </w:r>
            <w:r>
              <w:rPr>
                <w:rFonts w:hint="eastAsia" w:asciiTheme="minorEastAsia" w:hAnsiTheme="minorEastAsia" w:eastAsiaTheme="minorEastAsia"/>
                <w:szCs w:val="21"/>
              </w:rPr>
              <w:t>。</w:t>
            </w:r>
          </w:p>
          <w:p>
            <w:pPr>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、结构及组成：一次性使用止血夹由输送部和止血夹部组成。制造材料：夹片、长扁弹簧软管、连接片、导管：</w:t>
            </w:r>
            <w:r>
              <w:rPr>
                <w:rFonts w:asciiTheme="minorEastAsia" w:hAnsiTheme="minorEastAsia" w:eastAsiaTheme="minorEastAsia"/>
                <w:szCs w:val="21"/>
              </w:rPr>
              <w:t>06Cr19Ni10不锈钢；收紧管：Y12Cr18Ni9不锈钢；外鞘管：聚乙烯</w:t>
            </w:r>
            <w:r>
              <w:rPr>
                <w:rFonts w:hint="eastAsia" w:asciiTheme="minorEastAsia" w:hAnsiTheme="minorEastAsia" w:eastAsiaTheme="minorEastAsia"/>
                <w:szCs w:val="21"/>
              </w:rPr>
              <w:t>。</w:t>
            </w:r>
          </w:p>
          <w:p>
            <w:pPr>
              <w:widowControl/>
              <w:spacing w:line="240" w:lineRule="exact"/>
              <w:rPr>
                <w:rFonts w:cs="宋体" w:asciiTheme="minorEastAsia" w:hAnsiTheme="minorEastAsia" w:eastAsiaTheme="minorEastAsia"/>
                <w:bCs/>
                <w:kern w:val="0"/>
                <w:szCs w:val="21"/>
              </w:rPr>
            </w:pPr>
            <w:r>
              <w:rPr>
                <w:rFonts w:asciiTheme="minorEastAsia" w:hAnsiTheme="minorEastAsia" w:eastAsiaTheme="minorEastAsia"/>
                <w:szCs w:val="21"/>
              </w:rPr>
              <w:t>5</w:t>
            </w:r>
            <w:r>
              <w:rPr>
                <w:rFonts w:hint="eastAsia" w:asciiTheme="minorEastAsia" w:hAnsiTheme="minorEastAsia" w:eastAsiaTheme="minorEastAsia"/>
                <w:szCs w:val="21"/>
              </w:rPr>
              <w:t>、产品经环氧乙烷灭菌，三类注册证，一次性使用。</w:t>
            </w:r>
          </w:p>
        </w:tc>
      </w:tr>
      <w:tr>
        <w:tblPrEx>
          <w:tblCellMar>
            <w:top w:w="0" w:type="dxa"/>
            <w:left w:w="0" w:type="dxa"/>
            <w:bottom w:w="0" w:type="dxa"/>
            <w:right w:w="0" w:type="dxa"/>
          </w:tblCellMar>
        </w:tblPrEx>
        <w:trPr>
          <w:trHeight w:val="540" w:hRule="atLeast"/>
          <w:jc w:val="center"/>
        </w:trPr>
        <w:tc>
          <w:tcPr>
            <w:tcW w:w="895"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4</w:t>
            </w:r>
          </w:p>
        </w:tc>
        <w:tc>
          <w:tcPr>
            <w:tcW w:w="1843"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lang w:eastAsia="zh-CN"/>
              </w:rPr>
              <w:t>一次性使用异物篮</w:t>
            </w:r>
          </w:p>
        </w:tc>
        <w:tc>
          <w:tcPr>
            <w:tcW w:w="126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ascii="宋体" w:hAnsi="宋体" w:cs="宋体"/>
                <w:color w:val="000000"/>
                <w:sz w:val="22"/>
                <w:szCs w:val="22"/>
              </w:rPr>
            </w:pPr>
            <w:r>
              <w:rPr>
                <w:rFonts w:hint="eastAsia"/>
                <w:color w:val="000000"/>
                <w:sz w:val="22"/>
                <w:szCs w:val="22"/>
              </w:rPr>
              <w:t>各型号</w:t>
            </w:r>
          </w:p>
        </w:tc>
        <w:tc>
          <w:tcPr>
            <w:tcW w:w="567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通过手柄滑轮操作头部可实现360°双向旋转。</w:t>
            </w:r>
          </w:p>
          <w:p>
            <w:pPr>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适用范围：适用于在内镜配合下切除消化道息肉后取出。</w:t>
            </w:r>
          </w:p>
          <w:p>
            <w:pPr>
              <w:widowControl/>
              <w:spacing w:line="240" w:lineRule="exact"/>
              <w:rPr>
                <w:rFonts w:cs="宋体" w:asciiTheme="minorEastAsia" w:hAnsiTheme="minorEastAsia" w:eastAsiaTheme="minorEastAsia"/>
                <w:bCs/>
                <w:kern w:val="0"/>
                <w:szCs w:val="21"/>
              </w:rPr>
            </w:pPr>
            <w:r>
              <w:rPr>
                <w:rFonts w:asciiTheme="minorEastAsia" w:hAnsiTheme="minorEastAsia" w:eastAsiaTheme="minorEastAsia"/>
                <w:szCs w:val="21"/>
              </w:rPr>
              <w:t>3</w:t>
            </w:r>
            <w:r>
              <w:rPr>
                <w:rFonts w:hint="eastAsia" w:asciiTheme="minorEastAsia" w:hAnsiTheme="minorEastAsia" w:eastAsiaTheme="minorEastAsia"/>
                <w:szCs w:val="21"/>
              </w:rPr>
              <w:t>、</w:t>
            </w:r>
            <w:r>
              <w:rPr>
                <w:rFonts w:asciiTheme="minorEastAsia" w:hAnsiTheme="minorEastAsia" w:eastAsiaTheme="minorEastAsia"/>
                <w:szCs w:val="21"/>
              </w:rPr>
              <w:t>立体圆弧兜设计</w:t>
            </w:r>
          </w:p>
        </w:tc>
      </w:tr>
    </w:tbl>
    <w:p>
      <w:pPr>
        <w:pStyle w:val="5"/>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七、供应商须知</w:t>
      </w:r>
    </w:p>
    <w:p>
      <w:pPr>
        <w:pStyle w:val="5"/>
        <w:spacing w:before="0" w:beforeAutospacing="0" w:after="0" w:afterAutospacing="0" w:line="360" w:lineRule="auto"/>
        <w:rPr>
          <w:rFonts w:asciiTheme="minorEastAsia" w:hAnsiTheme="minorEastAsia" w:eastAsiaTheme="minorEastAsia"/>
          <w:b/>
          <w:bCs/>
        </w:rPr>
      </w:pPr>
      <w:r>
        <w:rPr>
          <w:rFonts w:hint="eastAsia" w:asciiTheme="minorEastAsia" w:hAnsiTheme="minorEastAsia" w:eastAsiaTheme="minorEastAsia"/>
        </w:rPr>
        <w:t>以下条款为必须满足条件，在标书中体现，否则予以废标：</w:t>
      </w:r>
    </w:p>
    <w:p>
      <w:pPr>
        <w:pStyle w:val="5"/>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1、符合《中华人民共和国政府采购法》中有关供应商申请取得政府采购资格的相关条件。</w:t>
      </w:r>
    </w:p>
    <w:p>
      <w:pPr>
        <w:pStyle w:val="5"/>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 xml:space="preserve">2、提供有效的独立企业法人营业执照副本内页。 </w:t>
      </w:r>
    </w:p>
    <w:p>
      <w:pPr>
        <w:pStyle w:val="5"/>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3、提供有效的税务登记证</w:t>
      </w:r>
      <w:r>
        <w:rPr>
          <w:rFonts w:hint="eastAsia" w:asciiTheme="minorEastAsia" w:hAnsiTheme="minorEastAsia" w:eastAsiaTheme="minorEastAsia"/>
          <w:color w:val="000000"/>
          <w:shd w:val="clear" w:color="auto" w:fill="FFFFFF"/>
        </w:rPr>
        <w:t>。</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4、提供符合本项目需求中所投产品</w:t>
      </w:r>
      <w:r>
        <w:rPr>
          <w:rFonts w:hint="eastAsia" w:cs="宋体" w:asciiTheme="minorEastAsia" w:hAnsiTheme="minorEastAsia" w:eastAsiaTheme="minorEastAsia"/>
          <w:kern w:val="0"/>
          <w:sz w:val="24"/>
          <w:shd w:val="clear" w:color="auto" w:fill="FFFFFF"/>
        </w:rPr>
        <w:t>医疗器械备案凭证复印件并加盖</w:t>
      </w:r>
      <w:r>
        <w:rPr>
          <w:rFonts w:hint="eastAsia" w:cs="宋体" w:asciiTheme="minorEastAsia" w:hAnsiTheme="minorEastAsia" w:eastAsiaTheme="minorEastAsia"/>
          <w:color w:val="000000"/>
          <w:kern w:val="0"/>
          <w:sz w:val="24"/>
          <w:shd w:val="clear" w:color="auto" w:fill="FFFFFF"/>
        </w:rPr>
        <w:t>生产厂家</w:t>
      </w:r>
      <w:r>
        <w:rPr>
          <w:rFonts w:hint="eastAsia" w:cs="宋体" w:asciiTheme="minorEastAsia" w:hAnsiTheme="minorEastAsia" w:eastAsiaTheme="minorEastAsia"/>
          <w:kern w:val="0"/>
          <w:sz w:val="24"/>
          <w:shd w:val="clear" w:color="auto" w:fill="FFFFFF"/>
        </w:rPr>
        <w:t>公章</w:t>
      </w:r>
      <w:r>
        <w:rPr>
          <w:rFonts w:hint="eastAsia" w:cs="宋体" w:asciiTheme="minorEastAsia" w:hAnsiTheme="minorEastAsia" w:eastAsiaTheme="minorEastAsia"/>
          <w:color w:val="000000"/>
          <w:kern w:val="0"/>
          <w:sz w:val="24"/>
          <w:shd w:val="clear" w:color="auto" w:fill="FFFFFF"/>
        </w:rPr>
        <w:t>。</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5、需提供参与投标供应商的有效的经营许可证复印件加盖公章。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6、法定代表人及</w:t>
      </w:r>
      <w:r>
        <w:rPr>
          <w:rFonts w:hint="eastAsia" w:cs="宋体" w:asciiTheme="minorEastAsia" w:hAnsiTheme="minorEastAsia" w:eastAsiaTheme="minorEastAsia"/>
          <w:kern w:val="0"/>
          <w:sz w:val="24"/>
          <w:shd w:val="clear" w:color="auto" w:fill="FFFFFF"/>
        </w:rPr>
        <w:t>授权</w:t>
      </w:r>
      <w:r>
        <w:rPr>
          <w:rFonts w:hint="eastAsia" w:cs="宋体" w:asciiTheme="minorEastAsia" w:hAnsiTheme="minorEastAsia" w:eastAsiaTheme="minorEastAsia"/>
          <w:color w:val="000000"/>
          <w:kern w:val="0"/>
          <w:sz w:val="24"/>
          <w:shd w:val="clear" w:color="auto" w:fill="FFFFFF"/>
        </w:rPr>
        <w:t>代表身份证明（身份证正反面复印件）加盖公章。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7、法定代表人授权书（法定代表人签字并加盖公章）。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8、本项目不接受电话报名。</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9、如中标的产品质量或服务达不到规定要求，供应商应免费更换相应产品，并承担由于产品质量问题而产生的一切费用。</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10、不接受联合体参与投标。</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11、生产厂家直接参与本项目投标的，需提供生产资格证明文件。经销商参与投标的，需提供所投产品生产厂家出具的经销代理授权书复印件并加盖生产厂家公章。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12、需提供所投产品生产厂家或区域代理商出具的针对本项目售后服务承诺及质量保证协议并加盖生产厂家或供应商公章。</w:t>
      </w:r>
    </w:p>
    <w:p>
      <w:pPr>
        <w:pStyle w:val="5"/>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八、报名时间及地点</w:t>
      </w:r>
    </w:p>
    <w:p>
      <w:pPr>
        <w:pStyle w:val="5"/>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投标人于2021年11月</w:t>
      </w:r>
      <w:r>
        <w:rPr>
          <w:rFonts w:hint="eastAsia" w:asciiTheme="minorEastAsia" w:hAnsiTheme="minorEastAsia" w:eastAsiaTheme="minorEastAsia"/>
          <w:lang w:val="en-US" w:eastAsia="zh-CN"/>
        </w:rPr>
        <w:t>24</w:t>
      </w:r>
      <w:r>
        <w:rPr>
          <w:rFonts w:hint="eastAsia" w:asciiTheme="minorEastAsia" w:hAnsiTheme="minorEastAsia" w:eastAsiaTheme="minorEastAsia"/>
        </w:rPr>
        <w:t>日16时前到大庆市第五医院二部机关楼一楼物资供应站递交公司资质原件报名。</w:t>
      </w:r>
    </w:p>
    <w:p>
      <w:pPr>
        <w:pStyle w:val="5"/>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联系人：吕嘉诚</w:t>
      </w:r>
    </w:p>
    <w:p>
      <w:pPr>
        <w:pStyle w:val="5"/>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电话：0459-6915903</w:t>
      </w:r>
    </w:p>
    <w:p>
      <w:pPr>
        <w:pStyle w:val="5"/>
        <w:spacing w:before="0" w:beforeAutospacing="0" w:after="0" w:afterAutospacing="0" w:line="480" w:lineRule="exact"/>
        <w:rPr>
          <w:rFonts w:asciiTheme="minorEastAsia" w:hAnsiTheme="minorEastAsia" w:eastAsiaTheme="minorEastAsia"/>
          <w:b/>
        </w:rPr>
      </w:pPr>
      <w:r>
        <w:rPr>
          <w:rFonts w:hint="eastAsia" w:asciiTheme="minorEastAsia" w:hAnsiTheme="minorEastAsia" w:eastAsiaTheme="minorEastAsia"/>
          <w:b/>
        </w:rPr>
        <w:t>九、报价单</w:t>
      </w:r>
    </w:p>
    <w:p>
      <w:pPr>
        <w:pStyle w:val="5"/>
        <w:spacing w:before="0" w:beforeAutospacing="0" w:after="0" w:afterAutospacing="0" w:line="480" w:lineRule="exact"/>
        <w:ind w:left="-707" w:leftChars="-337" w:right="-758" w:rightChars="-361"/>
        <w:jc w:val="center"/>
        <w:rPr>
          <w:rFonts w:asciiTheme="minorEastAsia" w:hAnsiTheme="minorEastAsia" w:eastAsiaTheme="minorEastAsia"/>
          <w:b/>
          <w:sz w:val="28"/>
          <w:szCs w:val="28"/>
        </w:rPr>
      </w:pPr>
    </w:p>
    <w:p>
      <w:pPr>
        <w:pStyle w:val="5"/>
        <w:spacing w:before="0" w:beforeAutospacing="0" w:after="0" w:afterAutospacing="0" w:line="480" w:lineRule="exact"/>
        <w:ind w:left="-707" w:leftChars="-337" w:right="-758" w:rightChars="-36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报价单</w:t>
      </w:r>
    </w:p>
    <w:p>
      <w:pPr>
        <w:pStyle w:val="5"/>
        <w:spacing w:before="0" w:beforeAutospacing="0" w:after="0" w:afterAutospacing="0" w:line="480" w:lineRule="exact"/>
        <w:ind w:left="-850" w:leftChars="-405" w:right="-758" w:rightChars="-361"/>
        <w:rPr>
          <w:rFonts w:asciiTheme="minorEastAsia" w:hAnsiTheme="minorEastAsia" w:eastAsiaTheme="minorEastAsia"/>
          <w:b/>
        </w:rPr>
      </w:pPr>
      <w:r>
        <w:rPr>
          <w:rFonts w:hint="eastAsia" w:asciiTheme="minorEastAsia" w:hAnsiTheme="minorEastAsia" w:eastAsiaTheme="minorEastAsia"/>
        </w:rPr>
        <w:t>投标单位名称（公章）：时间：年月日</w:t>
      </w:r>
    </w:p>
    <w:tbl>
      <w:tblPr>
        <w:tblStyle w:val="6"/>
        <w:tblW w:w="9490" w:type="dxa"/>
        <w:jc w:val="center"/>
        <w:tblLayout w:type="fixed"/>
        <w:tblCellMar>
          <w:top w:w="0" w:type="dxa"/>
          <w:left w:w="0" w:type="dxa"/>
          <w:bottom w:w="0" w:type="dxa"/>
          <w:right w:w="0" w:type="dxa"/>
        </w:tblCellMar>
      </w:tblPr>
      <w:tblGrid>
        <w:gridCol w:w="731"/>
        <w:gridCol w:w="2268"/>
        <w:gridCol w:w="1485"/>
        <w:gridCol w:w="766"/>
        <w:gridCol w:w="1271"/>
        <w:gridCol w:w="992"/>
        <w:gridCol w:w="851"/>
        <w:gridCol w:w="1126"/>
      </w:tblGrid>
      <w:tr>
        <w:tblPrEx>
          <w:tblCellMar>
            <w:top w:w="0" w:type="dxa"/>
            <w:left w:w="0" w:type="dxa"/>
            <w:bottom w:w="0" w:type="dxa"/>
            <w:right w:w="0" w:type="dxa"/>
          </w:tblCellMar>
        </w:tblPrEx>
        <w:trPr>
          <w:jc w:val="center"/>
        </w:trPr>
        <w:tc>
          <w:tcPr>
            <w:tcW w:w="73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序号</w:t>
            </w:r>
          </w:p>
        </w:tc>
        <w:tc>
          <w:tcPr>
            <w:tcW w:w="226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名称</w:t>
            </w:r>
          </w:p>
        </w:tc>
        <w:tc>
          <w:tcPr>
            <w:tcW w:w="14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规格/型号</w:t>
            </w:r>
          </w:p>
        </w:tc>
        <w:tc>
          <w:tcPr>
            <w:tcW w:w="76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单位</w:t>
            </w:r>
          </w:p>
        </w:tc>
        <w:tc>
          <w:tcPr>
            <w:tcW w:w="1271" w:type="dxa"/>
            <w:tcBorders>
              <w:top w:val="single" w:color="auto" w:sz="6" w:space="0"/>
              <w:left w:val="nil"/>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投标报价</w:t>
            </w:r>
          </w:p>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（单价，元）</w:t>
            </w:r>
          </w:p>
        </w:tc>
        <w:tc>
          <w:tcPr>
            <w:tcW w:w="9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生产厂商</w:t>
            </w:r>
          </w:p>
        </w:tc>
        <w:tc>
          <w:tcPr>
            <w:tcW w:w="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产地</w:t>
            </w:r>
          </w:p>
        </w:tc>
        <w:tc>
          <w:tcPr>
            <w:tcW w:w="112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备注</w:t>
            </w:r>
          </w:p>
        </w:tc>
      </w:tr>
      <w:tr>
        <w:tblPrEx>
          <w:tblCellMar>
            <w:top w:w="0" w:type="dxa"/>
            <w:left w:w="0" w:type="dxa"/>
            <w:bottom w:w="0" w:type="dxa"/>
            <w:right w:w="0" w:type="dxa"/>
          </w:tblCellMar>
        </w:tblPrEx>
        <w:trPr>
          <w:jc w:val="center"/>
        </w:trPr>
        <w:tc>
          <w:tcPr>
            <w:tcW w:w="73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1</w:t>
            </w:r>
          </w:p>
        </w:tc>
        <w:tc>
          <w:tcPr>
            <w:tcW w:w="226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spacing w:line="240" w:lineRule="exact"/>
              <w:jc w:val="center"/>
              <w:rPr>
                <w:rFonts w:cs="宋体" w:asciiTheme="minorEastAsia" w:hAnsiTheme="minorEastAsia" w:eastAsiaTheme="minorEastAsia"/>
                <w:color w:val="0000FF"/>
                <w:szCs w:val="21"/>
              </w:rPr>
            </w:pPr>
            <w:r>
              <w:rPr>
                <w:rFonts w:hint="eastAsia" w:ascii="宋体" w:hAnsi="宋体" w:cs="宋体"/>
                <w:szCs w:val="21"/>
                <w:lang w:eastAsia="zh-CN"/>
              </w:rPr>
              <w:t>一次性使用双极高频切开刀</w:t>
            </w:r>
          </w:p>
        </w:tc>
        <w:tc>
          <w:tcPr>
            <w:tcW w:w="14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各型号</w:t>
            </w:r>
          </w:p>
        </w:tc>
        <w:tc>
          <w:tcPr>
            <w:tcW w:w="76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把</w:t>
            </w:r>
          </w:p>
        </w:tc>
        <w:tc>
          <w:tcPr>
            <w:tcW w:w="1271" w:type="dxa"/>
            <w:tcBorders>
              <w:top w:val="single" w:color="auto" w:sz="6" w:space="0"/>
              <w:left w:val="nil"/>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9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112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left"/>
              <w:rPr>
                <w:rFonts w:ascii="宋体" w:hAnsi="宋体" w:cs="宋体"/>
                <w:bCs/>
                <w:kern w:val="0"/>
                <w:szCs w:val="21"/>
              </w:rPr>
            </w:pPr>
          </w:p>
        </w:tc>
      </w:tr>
      <w:tr>
        <w:tblPrEx>
          <w:tblCellMar>
            <w:top w:w="0" w:type="dxa"/>
            <w:left w:w="0" w:type="dxa"/>
            <w:bottom w:w="0" w:type="dxa"/>
            <w:right w:w="0" w:type="dxa"/>
          </w:tblCellMar>
        </w:tblPrEx>
        <w:trPr>
          <w:jc w:val="center"/>
        </w:trPr>
        <w:tc>
          <w:tcPr>
            <w:tcW w:w="73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2</w:t>
            </w:r>
          </w:p>
        </w:tc>
        <w:tc>
          <w:tcPr>
            <w:tcW w:w="226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center"/>
              <w:rPr>
                <w:rFonts w:cs="宋体" w:asciiTheme="minorEastAsia" w:hAnsiTheme="minorEastAsia" w:eastAsiaTheme="minorEastAsia"/>
                <w:bCs/>
                <w:color w:val="0000FF"/>
                <w:kern w:val="0"/>
                <w:szCs w:val="21"/>
              </w:rPr>
            </w:pPr>
            <w:r>
              <w:rPr>
                <w:rFonts w:hint="eastAsia" w:ascii="宋体" w:hAnsi="宋体" w:cs="宋体"/>
                <w:bCs/>
                <w:kern w:val="0"/>
                <w:szCs w:val="21"/>
                <w:lang w:eastAsia="zh-CN"/>
              </w:rPr>
              <w:t>一次性使用电圈套器</w:t>
            </w:r>
          </w:p>
        </w:tc>
        <w:tc>
          <w:tcPr>
            <w:tcW w:w="14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各型号</w:t>
            </w:r>
          </w:p>
        </w:tc>
        <w:tc>
          <w:tcPr>
            <w:tcW w:w="76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个</w:t>
            </w:r>
          </w:p>
        </w:tc>
        <w:tc>
          <w:tcPr>
            <w:tcW w:w="1271" w:type="dxa"/>
            <w:tcBorders>
              <w:top w:val="single" w:color="auto" w:sz="6" w:space="0"/>
              <w:left w:val="nil"/>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9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1126"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spacing w:line="240" w:lineRule="exact"/>
              <w:jc w:val="left"/>
              <w:rPr>
                <w:szCs w:val="21"/>
              </w:rPr>
            </w:pPr>
          </w:p>
        </w:tc>
      </w:tr>
      <w:tr>
        <w:tblPrEx>
          <w:tblCellMar>
            <w:top w:w="0" w:type="dxa"/>
            <w:left w:w="0" w:type="dxa"/>
            <w:bottom w:w="0" w:type="dxa"/>
            <w:right w:w="0" w:type="dxa"/>
          </w:tblCellMar>
        </w:tblPrEx>
        <w:trPr>
          <w:jc w:val="center"/>
        </w:trPr>
        <w:tc>
          <w:tcPr>
            <w:tcW w:w="73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3</w:t>
            </w:r>
          </w:p>
        </w:tc>
        <w:tc>
          <w:tcPr>
            <w:tcW w:w="226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center"/>
              <w:rPr>
                <w:rFonts w:cs="宋体" w:asciiTheme="minorEastAsia" w:hAnsiTheme="minorEastAsia" w:eastAsiaTheme="minorEastAsia"/>
                <w:bCs/>
                <w:kern w:val="0"/>
                <w:szCs w:val="21"/>
              </w:rPr>
            </w:pPr>
            <w:r>
              <w:rPr>
                <w:rFonts w:hint="eastAsia" w:ascii="宋体" w:hAnsi="宋体" w:cs="宋体"/>
                <w:bCs/>
                <w:kern w:val="0"/>
                <w:szCs w:val="21"/>
                <w:lang w:val="en-US" w:eastAsia="zh-CN"/>
              </w:rPr>
              <w:t>可旋转重复开闭软组织夹-和谐夹</w:t>
            </w:r>
          </w:p>
        </w:tc>
        <w:tc>
          <w:tcPr>
            <w:tcW w:w="14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cs="宋体" w:asciiTheme="minorEastAsia" w:hAnsiTheme="minorEastAsia" w:eastAsiaTheme="minorEastAsia"/>
                <w:color w:val="000000"/>
                <w:szCs w:val="21"/>
              </w:rPr>
            </w:pPr>
            <w:r>
              <w:rPr>
                <w:rFonts w:hint="eastAsia"/>
                <w:color w:val="000000"/>
                <w:sz w:val="22"/>
                <w:szCs w:val="22"/>
              </w:rPr>
              <w:t>12#、13#、15#</w:t>
            </w:r>
          </w:p>
        </w:tc>
        <w:tc>
          <w:tcPr>
            <w:tcW w:w="76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把</w:t>
            </w:r>
          </w:p>
        </w:tc>
        <w:tc>
          <w:tcPr>
            <w:tcW w:w="1271" w:type="dxa"/>
            <w:tcBorders>
              <w:top w:val="single" w:color="auto" w:sz="6" w:space="0"/>
              <w:left w:val="nil"/>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9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1126"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spacing w:line="240" w:lineRule="exact"/>
              <w:jc w:val="left"/>
              <w:rPr>
                <w:szCs w:val="21"/>
              </w:rPr>
            </w:pPr>
          </w:p>
        </w:tc>
      </w:tr>
      <w:tr>
        <w:tblPrEx>
          <w:tblCellMar>
            <w:top w:w="0" w:type="dxa"/>
            <w:left w:w="0" w:type="dxa"/>
            <w:bottom w:w="0" w:type="dxa"/>
            <w:right w:w="0" w:type="dxa"/>
          </w:tblCellMar>
        </w:tblPrEx>
        <w:trPr>
          <w:jc w:val="center"/>
        </w:trPr>
        <w:tc>
          <w:tcPr>
            <w:tcW w:w="731"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4</w:t>
            </w:r>
          </w:p>
        </w:tc>
        <w:tc>
          <w:tcPr>
            <w:tcW w:w="2268"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center"/>
              <w:rPr>
                <w:rFonts w:cs="宋体" w:asciiTheme="minorEastAsia" w:hAnsiTheme="minorEastAsia" w:eastAsiaTheme="minorEastAsia"/>
                <w:bCs/>
                <w:kern w:val="0"/>
                <w:szCs w:val="21"/>
              </w:rPr>
            </w:pPr>
            <w:r>
              <w:rPr>
                <w:rFonts w:hint="eastAsia" w:ascii="宋体" w:hAnsi="宋体" w:cs="宋体"/>
                <w:bCs/>
                <w:kern w:val="0"/>
                <w:szCs w:val="21"/>
                <w:lang w:eastAsia="zh-CN"/>
              </w:rPr>
              <w:t>一次性使用异物篮</w:t>
            </w:r>
          </w:p>
        </w:tc>
        <w:tc>
          <w:tcPr>
            <w:tcW w:w="148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各型号</w:t>
            </w:r>
          </w:p>
        </w:tc>
        <w:tc>
          <w:tcPr>
            <w:tcW w:w="76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个</w:t>
            </w:r>
          </w:p>
        </w:tc>
        <w:tc>
          <w:tcPr>
            <w:tcW w:w="1271" w:type="dxa"/>
            <w:tcBorders>
              <w:top w:val="single" w:color="auto" w:sz="6" w:space="0"/>
              <w:left w:val="nil"/>
              <w:bottom w:val="single" w:color="auto" w:sz="6" w:space="0"/>
              <w:right w:val="single" w:color="auto" w:sz="4"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99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85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38" w:lineRule="atLeast"/>
              <w:jc w:val="center"/>
              <w:rPr>
                <w:rFonts w:cs="宋体" w:asciiTheme="minorEastAsia" w:hAnsiTheme="minorEastAsia" w:eastAsiaTheme="minorEastAsia"/>
                <w:color w:val="000000"/>
                <w:szCs w:val="21"/>
              </w:rPr>
            </w:pPr>
          </w:p>
        </w:tc>
        <w:tc>
          <w:tcPr>
            <w:tcW w:w="112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exact"/>
              <w:jc w:val="left"/>
              <w:rPr>
                <w:rFonts w:ascii="宋体" w:hAnsi="宋体" w:cs="宋体"/>
                <w:bCs/>
                <w:kern w:val="0"/>
                <w:szCs w:val="21"/>
              </w:rPr>
            </w:pPr>
          </w:p>
        </w:tc>
      </w:tr>
    </w:tbl>
    <w:p>
      <w:pPr>
        <w:pStyle w:val="5"/>
        <w:spacing w:before="0" w:beforeAutospacing="0" w:after="0" w:afterAutospacing="0" w:line="480" w:lineRule="exact"/>
        <w:rPr>
          <w:rFonts w:asciiTheme="minorEastAsia" w:hAnsiTheme="minorEastAsia" w:eastAsiaTheme="minorEastAsia"/>
          <w:b/>
          <w:bCs/>
        </w:rPr>
      </w:pPr>
    </w:p>
    <w:p>
      <w:pPr>
        <w:pStyle w:val="5"/>
        <w:spacing w:before="0" w:beforeAutospacing="0" w:after="0" w:afterAutospacing="0" w:line="480" w:lineRule="exact"/>
        <w:rPr>
          <w:rFonts w:asciiTheme="minorEastAsia" w:hAnsiTheme="minorEastAsia" w:eastAsiaTheme="minorEastAsia"/>
          <w:b/>
          <w:bCs/>
        </w:rPr>
      </w:pPr>
      <w:r>
        <w:rPr>
          <w:rFonts w:hint="eastAsia" w:asciiTheme="minorEastAsia" w:hAnsiTheme="minorEastAsia" w:eastAsiaTheme="minorEastAsia"/>
          <w:b/>
          <w:bCs/>
        </w:rPr>
        <w:t>十、投标文件格式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1、投标者需将投标资料密封在档案袋内，密封袋封面应分别写明招标人和项目名称，并注明“开标时间以前不得开封”字样，加盖公章。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2、投标文件：正本一份，副本四份。（正本彩印,副本提供复印件加盖骑缝章）3、标书封面须有以下内容</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（1）投标公司全称及正本或副本标识；</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（2）投标项目名称；</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（3）投标公司联系人及联系方式了；</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（4）投标日期。</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4、标书内首页应为目录及对应页码（目录中的内容顺序应与招标文件所包含的项目一致）。</w:t>
      </w:r>
    </w:p>
    <w:p>
      <w:pPr>
        <w:snapToGrid w:val="0"/>
        <w:spacing w:line="360" w:lineRule="auto"/>
        <w:jc w:val="left"/>
        <w:rPr>
          <w:rFonts w:cs="仿宋" w:asciiTheme="minorEastAsia" w:hAnsiTheme="minorEastAsia" w:eastAsiaTheme="minorEastAsia"/>
          <w:b/>
          <w:sz w:val="24"/>
        </w:rPr>
      </w:pPr>
      <w:r>
        <w:rPr>
          <w:rFonts w:hint="eastAsia" w:cs="仿宋" w:asciiTheme="minorEastAsia" w:hAnsiTheme="minorEastAsia" w:eastAsiaTheme="minorEastAsia"/>
          <w:b/>
          <w:sz w:val="24"/>
        </w:rPr>
        <w:t>十一、投标文件包含项目</w:t>
      </w:r>
    </w:p>
    <w:tbl>
      <w:tblPr>
        <w:tblStyle w:val="6"/>
        <w:tblW w:w="8237" w:type="dxa"/>
        <w:tblInd w:w="0" w:type="dxa"/>
        <w:tblLayout w:type="fixed"/>
        <w:tblCellMar>
          <w:top w:w="0" w:type="dxa"/>
          <w:left w:w="0" w:type="dxa"/>
          <w:bottom w:w="0" w:type="dxa"/>
          <w:right w:w="0" w:type="dxa"/>
        </w:tblCellMar>
      </w:tblPr>
      <w:tblGrid>
        <w:gridCol w:w="767"/>
        <w:gridCol w:w="1651"/>
        <w:gridCol w:w="5819"/>
      </w:tblGrid>
      <w:tr>
        <w:tblPrEx>
          <w:tblCellMar>
            <w:top w:w="0" w:type="dxa"/>
            <w:left w:w="0" w:type="dxa"/>
            <w:bottom w:w="0" w:type="dxa"/>
            <w:right w:w="0" w:type="dxa"/>
          </w:tblCellMar>
        </w:tblPrEx>
        <w:trPr>
          <w:trHeight w:val="40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序号</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color w:val="000000"/>
                <w:sz w:val="24"/>
              </w:rPr>
            </w:pPr>
            <w:r>
              <w:rPr>
                <w:rFonts w:hint="eastAsia" w:cs="华文仿宋" w:asciiTheme="minorEastAsia" w:hAnsiTheme="minorEastAsia" w:eastAsiaTheme="minorEastAsia"/>
                <w:color w:val="000000"/>
                <w:kern w:val="0"/>
                <w:sz w:val="24"/>
              </w:rPr>
              <w:t>投标文件</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color w:val="000000"/>
                <w:sz w:val="24"/>
              </w:rPr>
            </w:pPr>
            <w:r>
              <w:rPr>
                <w:rFonts w:hint="eastAsia" w:cs="华文仿宋" w:asciiTheme="minorEastAsia" w:hAnsiTheme="minorEastAsia" w:eastAsiaTheme="minorEastAsia"/>
                <w:color w:val="000000"/>
                <w:kern w:val="0"/>
                <w:sz w:val="24"/>
              </w:rPr>
              <w:t>包含项目</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1</w:t>
            </w:r>
          </w:p>
        </w:tc>
        <w:tc>
          <w:tcPr>
            <w:tcW w:w="16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生产厂家资质</w:t>
            </w: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生产厂家营业资质</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w:t>
            </w:r>
          </w:p>
        </w:tc>
        <w:tc>
          <w:tcPr>
            <w:tcW w:w="16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color w:val="000000"/>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3</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华文仿宋" w:asciiTheme="minorEastAsia" w:hAnsiTheme="minorEastAsia" w:eastAsiaTheme="minorEastAsia"/>
                <w:color w:val="000000"/>
                <w:kern w:val="0"/>
                <w:sz w:val="24"/>
              </w:rPr>
            </w:pPr>
          </w:p>
        </w:tc>
        <w:tc>
          <w:tcPr>
            <w:tcW w:w="5819"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医疗器械生产企业许可证或备案凭证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4</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华文仿宋" w:asciiTheme="minorEastAsia" w:hAnsiTheme="minorEastAsia" w:eastAsiaTheme="minorEastAsia"/>
                <w:color w:val="000000"/>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医疗器械生产许可证或备案凭证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5</w:t>
            </w:r>
          </w:p>
        </w:tc>
        <w:tc>
          <w:tcPr>
            <w:tcW w:w="16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经销商资质</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6</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color w:val="000000"/>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医疗器械经营许可证或备案凭证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7</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color w:val="000000"/>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开户许可证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8</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color w:val="000000"/>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生产企业出具的产品代理授权书</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9</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color w:val="000000"/>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法人代表授权书</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10</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color w:val="000000"/>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法人代表身份证复印件</w:t>
            </w:r>
          </w:p>
        </w:tc>
      </w:tr>
      <w:tr>
        <w:tblPrEx>
          <w:tblCellMar>
            <w:top w:w="0" w:type="dxa"/>
            <w:left w:w="0" w:type="dxa"/>
            <w:bottom w:w="0" w:type="dxa"/>
            <w:right w:w="0" w:type="dxa"/>
          </w:tblCellMar>
        </w:tblPrEx>
        <w:trPr>
          <w:trHeight w:val="3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11</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color w:val="000000"/>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color w:val="000000"/>
                <w:kern w:val="0"/>
                <w:sz w:val="24"/>
              </w:rPr>
            </w:pPr>
            <w:r>
              <w:rPr>
                <w:rFonts w:hint="eastAsia" w:cs="华文仿宋" w:asciiTheme="minorEastAsia" w:hAnsiTheme="minorEastAsia" w:eastAsiaTheme="minorEastAsia"/>
                <w:color w:val="000000"/>
                <w:kern w:val="0"/>
                <w:sz w:val="24"/>
              </w:rPr>
              <w:t>投标代表身份证复印件</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12</w:t>
            </w:r>
          </w:p>
        </w:tc>
        <w:tc>
          <w:tcPr>
            <w:tcW w:w="1651" w:type="dxa"/>
            <w:vMerge w:val="restar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产品资质</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医疗器械注册证或备案凭证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13</w:t>
            </w:r>
          </w:p>
        </w:tc>
        <w:tc>
          <w:tcPr>
            <w:tcW w:w="1651" w:type="dxa"/>
            <w:vMerge w:val="continue"/>
            <w:tcBorders>
              <w:top w:val="single" w:color="000000" w:sz="4" w:space="0"/>
              <w:left w:val="single" w:color="000000" w:sz="4" w:space="0"/>
              <w:bottom w:val="nil"/>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产品样品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14</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售后服务承诺书</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15</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质量保证协议</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16</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报价单</w:t>
            </w:r>
          </w:p>
        </w:tc>
      </w:tr>
    </w:tbl>
    <w:p>
      <w:pPr>
        <w:snapToGrid w:val="0"/>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十二、投标文件的递交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1、每个投标人递交1个投标文件密封袋。</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2、投标人将投标文件现场递交给招标办。</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3、投标文件有下列情况之一者将视为无效：</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（1）投标文件未密封和未按规定加盖投标人公章的。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（2）未按规定要求编制投标文件或内容不全、字迹模糊不清、影响评标的。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（3）超过截止时间未送达投标文件的。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（4）违反招投标法律法规规定的。</w:t>
      </w:r>
    </w:p>
    <w:p>
      <w:pPr>
        <w:snapToGrid w:val="0"/>
        <w:spacing w:line="360" w:lineRule="auto"/>
        <w:jc w:val="left"/>
        <w:rPr>
          <w:rFonts w:cs="仿宋" w:asciiTheme="minorEastAsia" w:hAnsiTheme="minorEastAsia" w:eastAsiaTheme="minorEastAsia"/>
          <w:sz w:val="24"/>
        </w:rPr>
      </w:pPr>
      <w:r>
        <w:rPr>
          <w:rFonts w:hint="eastAsia" w:asciiTheme="minorEastAsia" w:hAnsiTheme="minorEastAsia" w:eastAsiaTheme="minorEastAsia"/>
          <w:sz w:val="24"/>
        </w:rPr>
        <w:t>（5）未响应招标文件内容。</w:t>
      </w:r>
    </w:p>
    <w:p>
      <w:pPr>
        <w:pStyle w:val="5"/>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十三、谈判与评标</w:t>
      </w:r>
      <w:bookmarkStart w:id="0" w:name="_GoBack"/>
      <w:bookmarkEnd w:id="0"/>
    </w:p>
    <w:p>
      <w:pPr>
        <w:pStyle w:val="5"/>
        <w:spacing w:before="0" w:beforeAutospacing="0" w:after="0" w:afterAutospacing="0" w:line="450" w:lineRule="atLeas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1、开</w:t>
      </w:r>
      <w:r>
        <w:rPr>
          <w:rFonts w:hint="eastAsia" w:asciiTheme="minorEastAsia" w:hAnsiTheme="minorEastAsia" w:eastAsiaTheme="minorEastAsia"/>
        </w:rPr>
        <w:t>标时间：2021年11月</w:t>
      </w:r>
      <w:r>
        <w:rPr>
          <w:rFonts w:hint="eastAsia" w:asciiTheme="minorEastAsia" w:hAnsiTheme="minorEastAsia" w:eastAsiaTheme="minorEastAsia"/>
          <w:lang w:val="en-US" w:eastAsia="zh-CN"/>
        </w:rPr>
        <w:t>25</w:t>
      </w:r>
      <w:r>
        <w:rPr>
          <w:rFonts w:hint="eastAsia" w:asciiTheme="minorEastAsia" w:hAnsiTheme="minorEastAsia" w:eastAsiaTheme="minorEastAsia"/>
        </w:rPr>
        <w:t>日14时(如有变化电话通</w:t>
      </w:r>
      <w:r>
        <w:rPr>
          <w:rFonts w:hint="eastAsia" w:asciiTheme="minorEastAsia" w:hAnsiTheme="minorEastAsia" w:eastAsiaTheme="minorEastAsia"/>
          <w:color w:val="000000" w:themeColor="text1"/>
        </w:rPr>
        <w:t>知)</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2、开标地点：大庆市第五医院二部机关楼二楼会议室</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3、开标会议由招标人组织并主持，投标人代表应携带法定代表人资格证明书原件和身份证件原件，非法定代表人参会应携带授权委托书原件和被授权人身份证件原件；在规定的开标时间到达会场，未按时参加开标会议的将视为自动弃权。</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4、采购小组有权对投标文件提出质疑，并请投标人给予解释；转入评标阶段时，所有投标人应回避等候定标结果。</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2、能提供最合理的投标报价。</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3、服务承诺及具体服务保证措施。</w:t>
      </w:r>
    </w:p>
    <w:p>
      <w:pPr>
        <w:pStyle w:val="5"/>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十四、评标原则</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1、签署的投标文件必须符合本标书的要求。</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4、质量承诺及具体质量保证措施。</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5、投标报价最低者推荐为中标供应商。</w:t>
      </w:r>
    </w:p>
    <w:p>
      <w:pPr>
        <w:pStyle w:val="5"/>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十五、质疑答复</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1、投标方可在现场提出质疑问题。</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2、技术方面问题由评委答复。</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3、公平性问题由纪检答复。</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4、不允许投标方查看院方任何资料。</w:t>
      </w:r>
    </w:p>
    <w:p>
      <w:pPr>
        <w:pStyle w:val="5"/>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十六、违约责任</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1、合作方在价格、质量、数量等方面出现违约行为，医院有权终止合同并追究责任。</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2、合作方不能按时提供服务或超时提供服务而影响医院工作的，承担相关责任。</w:t>
      </w:r>
    </w:p>
    <w:p>
      <w:pPr>
        <w:pStyle w:val="5"/>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b/>
          <w:bCs/>
          <w:color w:val="000000" w:themeColor="text1"/>
        </w:rPr>
        <w:t>十七、接到中标通知后，三日内到医院物资供应站签订合同。</w:t>
      </w:r>
    </w:p>
    <w:sectPr>
      <w:headerReference r:id="rId3" w:type="default"/>
      <w:footerReference r:id="rId4" w:type="default"/>
      <w:pgSz w:w="11906" w:h="16838"/>
      <w:pgMar w:top="1440" w:right="1797" w:bottom="1276"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0000000000000000000"/>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703020204020201"/>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TG7SjTAQAApAMAAA4AAAAAAAAAAQAgAAAAHwEA&#10;AGRycy9lMm9Eb2MueG1sUEsFBgAAAAAGAAYAWQEAAGQ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822"/>
    <w:multiLevelType w:val="multilevel"/>
    <w:tmpl w:val="0F03082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13F4"/>
    <w:rsid w:val="00001383"/>
    <w:rsid w:val="00017A17"/>
    <w:rsid w:val="00023F96"/>
    <w:rsid w:val="000258DB"/>
    <w:rsid w:val="000356E6"/>
    <w:rsid w:val="00046E9F"/>
    <w:rsid w:val="000729AE"/>
    <w:rsid w:val="0007475A"/>
    <w:rsid w:val="00074A66"/>
    <w:rsid w:val="00092996"/>
    <w:rsid w:val="00094DF6"/>
    <w:rsid w:val="000B0244"/>
    <w:rsid w:val="000B64C5"/>
    <w:rsid w:val="000C2884"/>
    <w:rsid w:val="000C626A"/>
    <w:rsid w:val="0010528D"/>
    <w:rsid w:val="00120A55"/>
    <w:rsid w:val="00135190"/>
    <w:rsid w:val="001730E1"/>
    <w:rsid w:val="0019459E"/>
    <w:rsid w:val="00194FCF"/>
    <w:rsid w:val="001B4F37"/>
    <w:rsid w:val="001C274C"/>
    <w:rsid w:val="001C6233"/>
    <w:rsid w:val="001F09E0"/>
    <w:rsid w:val="002349BD"/>
    <w:rsid w:val="00253629"/>
    <w:rsid w:val="00254C81"/>
    <w:rsid w:val="00270188"/>
    <w:rsid w:val="002809C8"/>
    <w:rsid w:val="002B06B0"/>
    <w:rsid w:val="002C38BB"/>
    <w:rsid w:val="002C734C"/>
    <w:rsid w:val="002D257F"/>
    <w:rsid w:val="002E1A84"/>
    <w:rsid w:val="002F5665"/>
    <w:rsid w:val="0031531E"/>
    <w:rsid w:val="00331251"/>
    <w:rsid w:val="00352358"/>
    <w:rsid w:val="00364E23"/>
    <w:rsid w:val="00373546"/>
    <w:rsid w:val="00387F92"/>
    <w:rsid w:val="0039516A"/>
    <w:rsid w:val="003A11AF"/>
    <w:rsid w:val="003B3D13"/>
    <w:rsid w:val="003B40BD"/>
    <w:rsid w:val="003C04A3"/>
    <w:rsid w:val="003C04EB"/>
    <w:rsid w:val="004156E3"/>
    <w:rsid w:val="00424576"/>
    <w:rsid w:val="00424D88"/>
    <w:rsid w:val="00440A7B"/>
    <w:rsid w:val="00461CBD"/>
    <w:rsid w:val="004B24AD"/>
    <w:rsid w:val="004C24B3"/>
    <w:rsid w:val="004D1F56"/>
    <w:rsid w:val="004E3565"/>
    <w:rsid w:val="004E3E02"/>
    <w:rsid w:val="004E4C21"/>
    <w:rsid w:val="004F7B56"/>
    <w:rsid w:val="00516C9D"/>
    <w:rsid w:val="005214BA"/>
    <w:rsid w:val="00524D1A"/>
    <w:rsid w:val="0056140E"/>
    <w:rsid w:val="00574749"/>
    <w:rsid w:val="0058425B"/>
    <w:rsid w:val="00597A83"/>
    <w:rsid w:val="005B79D1"/>
    <w:rsid w:val="005D54FB"/>
    <w:rsid w:val="00631AD0"/>
    <w:rsid w:val="00650FD5"/>
    <w:rsid w:val="00672C5D"/>
    <w:rsid w:val="00673277"/>
    <w:rsid w:val="006845BE"/>
    <w:rsid w:val="00692639"/>
    <w:rsid w:val="006A755D"/>
    <w:rsid w:val="006D4D06"/>
    <w:rsid w:val="006F6854"/>
    <w:rsid w:val="007004AB"/>
    <w:rsid w:val="007078F9"/>
    <w:rsid w:val="00770927"/>
    <w:rsid w:val="0078081E"/>
    <w:rsid w:val="007B4DA3"/>
    <w:rsid w:val="007B51EA"/>
    <w:rsid w:val="007C38E3"/>
    <w:rsid w:val="007D4E23"/>
    <w:rsid w:val="007D6615"/>
    <w:rsid w:val="007E1215"/>
    <w:rsid w:val="007F5CAB"/>
    <w:rsid w:val="00815FEB"/>
    <w:rsid w:val="00837C23"/>
    <w:rsid w:val="00860910"/>
    <w:rsid w:val="00867172"/>
    <w:rsid w:val="00882D4E"/>
    <w:rsid w:val="008B6F3F"/>
    <w:rsid w:val="008D0ED2"/>
    <w:rsid w:val="008F50B6"/>
    <w:rsid w:val="00901100"/>
    <w:rsid w:val="00910388"/>
    <w:rsid w:val="009316C7"/>
    <w:rsid w:val="00931E67"/>
    <w:rsid w:val="0094184E"/>
    <w:rsid w:val="00947B14"/>
    <w:rsid w:val="00981F36"/>
    <w:rsid w:val="0098350D"/>
    <w:rsid w:val="0098774E"/>
    <w:rsid w:val="009A2808"/>
    <w:rsid w:val="009B185C"/>
    <w:rsid w:val="009F38A9"/>
    <w:rsid w:val="00A251E5"/>
    <w:rsid w:val="00A35888"/>
    <w:rsid w:val="00A47ACD"/>
    <w:rsid w:val="00A54BA4"/>
    <w:rsid w:val="00A60B0B"/>
    <w:rsid w:val="00A67129"/>
    <w:rsid w:val="00A821D0"/>
    <w:rsid w:val="00A874D1"/>
    <w:rsid w:val="00A97C2E"/>
    <w:rsid w:val="00AC5279"/>
    <w:rsid w:val="00AE0CE0"/>
    <w:rsid w:val="00AF2CAC"/>
    <w:rsid w:val="00B117AA"/>
    <w:rsid w:val="00B137AF"/>
    <w:rsid w:val="00B228EF"/>
    <w:rsid w:val="00B311B7"/>
    <w:rsid w:val="00B34120"/>
    <w:rsid w:val="00B3744B"/>
    <w:rsid w:val="00B546BA"/>
    <w:rsid w:val="00B65BCF"/>
    <w:rsid w:val="00B878D0"/>
    <w:rsid w:val="00B95F52"/>
    <w:rsid w:val="00B966EC"/>
    <w:rsid w:val="00BA0AF3"/>
    <w:rsid w:val="00BC2C93"/>
    <w:rsid w:val="00C07095"/>
    <w:rsid w:val="00C16621"/>
    <w:rsid w:val="00C37BE2"/>
    <w:rsid w:val="00C41EBF"/>
    <w:rsid w:val="00C572E7"/>
    <w:rsid w:val="00C60288"/>
    <w:rsid w:val="00C61ED5"/>
    <w:rsid w:val="00C630C6"/>
    <w:rsid w:val="00C70CFB"/>
    <w:rsid w:val="00C71052"/>
    <w:rsid w:val="00C85637"/>
    <w:rsid w:val="00C914DD"/>
    <w:rsid w:val="00CE1616"/>
    <w:rsid w:val="00CE17B4"/>
    <w:rsid w:val="00D00469"/>
    <w:rsid w:val="00D013A6"/>
    <w:rsid w:val="00D0347A"/>
    <w:rsid w:val="00D31DC7"/>
    <w:rsid w:val="00D35A8B"/>
    <w:rsid w:val="00D45942"/>
    <w:rsid w:val="00D45F89"/>
    <w:rsid w:val="00D5307C"/>
    <w:rsid w:val="00DB2E2C"/>
    <w:rsid w:val="00DB5979"/>
    <w:rsid w:val="00E0088A"/>
    <w:rsid w:val="00E208A6"/>
    <w:rsid w:val="00E36E82"/>
    <w:rsid w:val="00E80620"/>
    <w:rsid w:val="00EB3DD5"/>
    <w:rsid w:val="00EC7C2B"/>
    <w:rsid w:val="00EE13F4"/>
    <w:rsid w:val="00EF2F60"/>
    <w:rsid w:val="00F11D3D"/>
    <w:rsid w:val="00F13A55"/>
    <w:rsid w:val="00F161E3"/>
    <w:rsid w:val="00F22CED"/>
    <w:rsid w:val="00F37A6B"/>
    <w:rsid w:val="00F41255"/>
    <w:rsid w:val="00F52524"/>
    <w:rsid w:val="00F553A7"/>
    <w:rsid w:val="00F71A1B"/>
    <w:rsid w:val="00F77746"/>
    <w:rsid w:val="00F808D7"/>
    <w:rsid w:val="00F95738"/>
    <w:rsid w:val="00FB5810"/>
    <w:rsid w:val="00FD1F65"/>
    <w:rsid w:val="00FE0C6E"/>
    <w:rsid w:val="00FF2477"/>
    <w:rsid w:val="01923454"/>
    <w:rsid w:val="01D9572B"/>
    <w:rsid w:val="020D020A"/>
    <w:rsid w:val="03C5776D"/>
    <w:rsid w:val="04813ACB"/>
    <w:rsid w:val="04EC582C"/>
    <w:rsid w:val="05AF2BCF"/>
    <w:rsid w:val="05DA5A3E"/>
    <w:rsid w:val="0617399E"/>
    <w:rsid w:val="074C5327"/>
    <w:rsid w:val="086759A7"/>
    <w:rsid w:val="094D3FED"/>
    <w:rsid w:val="09D81428"/>
    <w:rsid w:val="0A19542A"/>
    <w:rsid w:val="0B3D43EC"/>
    <w:rsid w:val="0C692972"/>
    <w:rsid w:val="0D07564B"/>
    <w:rsid w:val="0D220DDB"/>
    <w:rsid w:val="0F0A1095"/>
    <w:rsid w:val="0F5B1DBC"/>
    <w:rsid w:val="116756CF"/>
    <w:rsid w:val="13595FE6"/>
    <w:rsid w:val="14707839"/>
    <w:rsid w:val="16C12111"/>
    <w:rsid w:val="182555CB"/>
    <w:rsid w:val="1A9E024A"/>
    <w:rsid w:val="1ACA29D1"/>
    <w:rsid w:val="1F371190"/>
    <w:rsid w:val="1FF54705"/>
    <w:rsid w:val="208F2472"/>
    <w:rsid w:val="21C625DA"/>
    <w:rsid w:val="23615460"/>
    <w:rsid w:val="23747613"/>
    <w:rsid w:val="247B2597"/>
    <w:rsid w:val="24D02F41"/>
    <w:rsid w:val="24E00DDD"/>
    <w:rsid w:val="25504E0F"/>
    <w:rsid w:val="25DA6195"/>
    <w:rsid w:val="26281C07"/>
    <w:rsid w:val="29F47ABF"/>
    <w:rsid w:val="2B88597E"/>
    <w:rsid w:val="2BFB59F1"/>
    <w:rsid w:val="2C1F2B9A"/>
    <w:rsid w:val="2D7517EB"/>
    <w:rsid w:val="2E4A07B3"/>
    <w:rsid w:val="2F4D7E65"/>
    <w:rsid w:val="316D0094"/>
    <w:rsid w:val="31A94C48"/>
    <w:rsid w:val="32321CD2"/>
    <w:rsid w:val="32A540AD"/>
    <w:rsid w:val="34026600"/>
    <w:rsid w:val="35057B65"/>
    <w:rsid w:val="36574234"/>
    <w:rsid w:val="36B760B0"/>
    <w:rsid w:val="3787127A"/>
    <w:rsid w:val="386B5980"/>
    <w:rsid w:val="38802CC7"/>
    <w:rsid w:val="38883787"/>
    <w:rsid w:val="3A924D4F"/>
    <w:rsid w:val="3AA66558"/>
    <w:rsid w:val="3AEC01E1"/>
    <w:rsid w:val="3BB5427C"/>
    <w:rsid w:val="3CAC4D06"/>
    <w:rsid w:val="3E665485"/>
    <w:rsid w:val="40220240"/>
    <w:rsid w:val="43C033A1"/>
    <w:rsid w:val="44043C18"/>
    <w:rsid w:val="444D1816"/>
    <w:rsid w:val="45194719"/>
    <w:rsid w:val="45A85EF4"/>
    <w:rsid w:val="46240B0E"/>
    <w:rsid w:val="46352C08"/>
    <w:rsid w:val="473F2B5F"/>
    <w:rsid w:val="48FF6E54"/>
    <w:rsid w:val="4A104B25"/>
    <w:rsid w:val="4BD81567"/>
    <w:rsid w:val="4CE4330A"/>
    <w:rsid w:val="4DAD16F6"/>
    <w:rsid w:val="4EFB6494"/>
    <w:rsid w:val="4F3A4C55"/>
    <w:rsid w:val="52952C1E"/>
    <w:rsid w:val="52CF37E5"/>
    <w:rsid w:val="53770F74"/>
    <w:rsid w:val="53B060C3"/>
    <w:rsid w:val="54056B94"/>
    <w:rsid w:val="54341AC5"/>
    <w:rsid w:val="5467502C"/>
    <w:rsid w:val="547C14B4"/>
    <w:rsid w:val="54BF7AD6"/>
    <w:rsid w:val="54D547F1"/>
    <w:rsid w:val="58502056"/>
    <w:rsid w:val="5A3F1405"/>
    <w:rsid w:val="5E2E66F1"/>
    <w:rsid w:val="5F3C4638"/>
    <w:rsid w:val="60123788"/>
    <w:rsid w:val="60192C7D"/>
    <w:rsid w:val="602E133A"/>
    <w:rsid w:val="61FE6238"/>
    <w:rsid w:val="622D62B6"/>
    <w:rsid w:val="628570D2"/>
    <w:rsid w:val="62922E73"/>
    <w:rsid w:val="669B5141"/>
    <w:rsid w:val="66CD6CBE"/>
    <w:rsid w:val="66F219EB"/>
    <w:rsid w:val="679643D0"/>
    <w:rsid w:val="67B646CE"/>
    <w:rsid w:val="68CD380D"/>
    <w:rsid w:val="69520667"/>
    <w:rsid w:val="695A54BE"/>
    <w:rsid w:val="699904FE"/>
    <w:rsid w:val="6B9E631E"/>
    <w:rsid w:val="6BDE0052"/>
    <w:rsid w:val="6D151B81"/>
    <w:rsid w:val="6ED90310"/>
    <w:rsid w:val="6F77477B"/>
    <w:rsid w:val="6FC0247A"/>
    <w:rsid w:val="7124600B"/>
    <w:rsid w:val="71CD72E3"/>
    <w:rsid w:val="729C27FC"/>
    <w:rsid w:val="73466C80"/>
    <w:rsid w:val="740A1BD8"/>
    <w:rsid w:val="75552541"/>
    <w:rsid w:val="76C30BB1"/>
    <w:rsid w:val="77197F9C"/>
    <w:rsid w:val="772F034E"/>
    <w:rsid w:val="77951FBF"/>
    <w:rsid w:val="78012BF2"/>
    <w:rsid w:val="7A0221CB"/>
    <w:rsid w:val="7A834C72"/>
    <w:rsid w:val="7C764383"/>
    <w:rsid w:val="7C83138E"/>
    <w:rsid w:val="7D927EB8"/>
    <w:rsid w:val="7DED2DE7"/>
    <w:rsid w:val="7E633F42"/>
    <w:rsid w:val="7E8543AF"/>
    <w:rsid w:val="7EB101DC"/>
    <w:rsid w:val="7F917A10"/>
    <w:rsid w:val="7FF62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kern w:val="2"/>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123xz.org</Company>
  <Pages>4</Pages>
  <Words>393</Words>
  <Characters>2244</Characters>
  <Lines>18</Lines>
  <Paragraphs>5</Paragraphs>
  <TotalTime>4</TotalTime>
  <ScaleCrop>false</ScaleCrop>
  <LinksUpToDate>false</LinksUpToDate>
  <CharactersWithSpaces>2632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2021-11-10T01:26:00Z</dcterms:created>
  <dc:creator>lenovo</dc:creator>
  <cp:lastModifiedBy>ztb</cp:lastModifiedBy>
  <cp:lastPrinted>2021-11-19T07:25:31Z</cp:lastPrinted>
  <dcterms:modified xsi:type="dcterms:W3CDTF">2021-11-19T07:26:46Z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